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6"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22"/>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22"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 xml:space="preserve">扬州市中医院新院区</w:t>
      </w:r>
      <w:r/>
    </w:p>
    <w:p>
      <w:pPr>
        <w:ind w:right="120"/>
        <w:jc w:val="center"/>
        <w:spacing w:line="360" w:lineRule="auto"/>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 xml:space="preserve">彩色多普勒超声诊断仪设备一批</w:t>
      </w:r>
      <w:r/>
    </w:p>
    <w:p>
      <w:pPr>
        <w:ind w:right="120"/>
        <w:jc w:val="center"/>
        <w:spacing w:line="360" w:lineRule="auto"/>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r>
      <w:r/>
    </w:p>
    <w:p>
      <w:pPr>
        <w:ind w:right="120"/>
        <w:jc w:val="center"/>
        <w:spacing w:line="360" w:lineRule="auto"/>
        <w:rPr>
          <w:rFonts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JSZC-321000-NJXD-G2025-0074</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（货物类项目，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202</w:t>
      </w:r>
      <w:r>
        <w:rPr>
          <w:rFonts w:hint="eastAsia" w:ascii="仿宋" w:hAnsi="仿宋" w:eastAsia="仿宋" w:cs="仿宋"/>
          <w:color w:val="auto"/>
          <w:sz w:val="36"/>
          <w:szCs w:val="36"/>
          <w:highlight w:val="none"/>
          <w:lang w:val="en-US" w:eastAsia="zh-CN"/>
        </w:rPr>
        <w:t xml:space="preserve">5</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12</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color w:val="auto"/>
          <w:sz w:val="52"/>
          <w:szCs w:val="22"/>
          <w:highlight w:val="none"/>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none"/>
        </w:rPr>
        <w:fldChar w:fldCharType="begin"/>
      </w:r>
      <w:r>
        <w:rPr>
          <w:rFonts w:ascii="宋体" w:hAnsi="宋体"/>
          <w:b/>
          <w:color w:val="auto"/>
          <w:sz w:val="32"/>
          <w:szCs w:val="32"/>
          <w:highlight w:val="none"/>
        </w:rPr>
        <w:instrText xml:space="preserve"> </w:instrText>
      </w:r>
      <w:r>
        <w:rPr>
          <w:rFonts w:hint="eastAsia" w:ascii="宋体" w:hAnsi="宋体"/>
          <w:b/>
          <w:color w:val="auto"/>
          <w:sz w:val="32"/>
          <w:szCs w:val="32"/>
          <w:highlight w:val="none"/>
        </w:rPr>
        <w:instrText xml:space="preserve">TOC \o "1-3" \h \z \u</w:instrText>
      </w:r>
      <w:r>
        <w:rPr>
          <w:rFonts w:ascii="宋体" w:hAnsi="宋体"/>
          <w:b/>
          <w:color w:val="auto"/>
          <w:sz w:val="32"/>
          <w:szCs w:val="32"/>
          <w:highlight w:val="none"/>
        </w:rPr>
        <w:instrText xml:space="preserve"> </w:instrText>
      </w:r>
      <w:r>
        <w:rPr>
          <w:rFonts w:ascii="宋体" w:hAnsi="宋体"/>
          <w:b/>
          <w:color w:val="auto"/>
          <w:sz w:val="32"/>
          <w:szCs w:val="32"/>
          <w:highlight w:val="none"/>
        </w:rPr>
        <w:fldChar w:fldCharType="separate"/>
      </w:r>
      <w:r/>
    </w:p>
    <w:p>
      <w:pPr>
        <w:spacing w:before="312" w:after="312"/>
        <w:rPr>
          <w:color w:val="auto"/>
          <w:highlight w:val="none"/>
        </w:rPr>
      </w:pPr>
      <w:r>
        <w:rPr>
          <w:rFonts w:ascii="宋体"/>
          <w:b/>
          <w:color w:val="auto"/>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943"/>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color w:val="auto"/>
              <w:sz w:val="28"/>
              <w:szCs w:val="28"/>
              <w:highlight w:val="yellow"/>
            </w:rPr>
            <w:fldChar w:fldCharType="begin"/>
          </w:r>
          <w:r>
            <w:rPr>
              <w:rFonts w:hint="eastAsia" w:ascii="仿宋" w:hAnsi="仿宋" w:eastAsia="仿宋" w:cs="仿宋"/>
              <w:b/>
              <w:color w:val="auto"/>
              <w:sz w:val="28"/>
              <w:szCs w:val="28"/>
              <w:highlight w:val="yellow"/>
            </w:rPr>
            <w:instrText xml:space="preserve">TOC \o "1-1" \h \u </w:instrText>
          </w:r>
          <w:r>
            <w:rPr>
              <w:rFonts w:hint="eastAsia" w:ascii="仿宋" w:hAnsi="仿宋" w:eastAsia="仿宋" w:cs="仿宋"/>
              <w:b/>
              <w:color w:val="auto"/>
              <w:sz w:val="28"/>
              <w:szCs w:val="28"/>
              <w:highlight w:val="yellow"/>
            </w:rPr>
            <w:fldChar w:fldCharType="separate"/>
          </w: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_Toc24951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_Toc24951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943"/>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_Toc10141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_Toc10141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7</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943"/>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_Toc24088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合同</w:t>
          </w:r>
          <w:r>
            <w:rPr>
              <w:rFonts w:hint="eastAsia" w:ascii="仿宋" w:hAnsi="仿宋" w:eastAsia="仿宋" w:cs="仿宋"/>
              <w:sz w:val="28"/>
              <w:szCs w:val="28"/>
              <w:highlight w:val="none"/>
              <w:lang w:val="en-US" w:eastAsia="zh-CN"/>
            </w:rPr>
            <w:t xml:space="preserve">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_Toc24088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32</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943"/>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_Toc25166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_Toc25166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37</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943"/>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_Toc22378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评标方法</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_Toc22378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68</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943"/>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_Toc18639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_Toc18639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81</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943"/>
            <w:tabs>
              <w:tab w:val="right" w:pos="8844" w:leader="dot"/>
            </w:tabs>
          </w:pPr>
          <w:r/>
          <w:r/>
        </w:p>
        <w:p>
          <w:pPr>
            <w:jc w:val="center"/>
            <w:keepLines w:val="0"/>
            <w:keepNext w:val="0"/>
            <w:pageBreakBefore w:val="0"/>
            <w:spacing w:line="360" w:lineRule="auto"/>
            <w:widowControl w:val="off"/>
            <w:rPr>
              <w:rFonts w:hint="eastAsia" w:ascii="仿宋" w:hAnsi="仿宋" w:eastAsia="仿宋" w:cs="仿宋"/>
              <w:b/>
              <w:color w:val="auto"/>
              <w:sz w:val="28"/>
              <w:szCs w:val="28"/>
              <w:highlight w:val="yellow"/>
            </w:rPr>
          </w:pPr>
          <w:r>
            <w:rPr>
              <w:rFonts w:hint="eastAsia" w:ascii="仿宋" w:hAnsi="仿宋" w:eastAsia="仿宋" w:cs="仿宋"/>
              <w:color w:val="auto"/>
              <w:szCs w:val="28"/>
              <w:highlight w:val="yellow"/>
            </w:rPr>
            <w:fldChar w:fldCharType="end"/>
          </w:r>
          <w:r/>
        </w:p>
      </w:sdtContent>
    </w:sdt>
    <w:p>
      <w:pPr>
        <w:pStyle w:val="1142"/>
        <w:jc w:val="center"/>
        <w:spacing w:line="360" w:lineRule="auto"/>
        <w:rPr>
          <w:rFonts w:hint="eastAsia" w:ascii="仿宋" w:hAnsi="仿宋" w:eastAsia="仿宋" w:cs="仿宋"/>
          <w:color w:val="auto"/>
          <w:sz w:val="28"/>
          <w:szCs w:val="28"/>
          <w:highlight w:val="yellow"/>
        </w:rPr>
        <w:sectPr>
          <w:footerReference w:type="default" r:id="rId14"/>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1142"/>
        <w:jc w:val="center"/>
        <w:spacing w:line="240" w:lineRule="auto"/>
        <w:rPr>
          <w:color w:val="auto"/>
          <w:highlight w:val="none"/>
        </w:rPr>
      </w:pPr>
      <w:r/>
      <w:bookmarkStart w:id="5" w:name="_Toc24951"/>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lang w:eastAsia="zh-CN"/>
        </w:rPr>
        <w:t xml:space="preserve">扬州市中医院新院区彩色多普勒超声诊断仪设备一批</w:t>
      </w:r>
      <w:r>
        <w:rPr>
          <w:rFonts w:hint="eastAsia" w:ascii="仿宋" w:hAnsi="仿宋" w:eastAsia="仿宋" w:cs="仿宋"/>
          <w:color w:val="auto"/>
          <w:highlight w:val="none"/>
          <w:lang w:eastAsia="zh-CN"/>
        </w:rPr>
        <w:t xml:space="preserve">JSZC-321000-NJXD-G2025-0074</w:t>
      </w:r>
      <w:r>
        <w:rPr>
          <w:rFonts w:hint="eastAsia" w:ascii="仿宋" w:hAnsi="仿宋" w:eastAsia="仿宋" w:cs="仿宋"/>
          <w:bCs/>
          <w:iCs/>
          <w:color w:val="auto"/>
          <w:highlight w:val="none"/>
        </w:rPr>
        <w:t xml:space="preserve"> 招标项目的潜在投标人应在</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苏采云</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系统内免费下载</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投标人必须在苏采云系统中获取采购文件，方能参与政府采购项目</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获取招标文件</w:t>
      </w:r>
      <w:r>
        <w:rPr>
          <w:rFonts w:hint="eastAsia" w:ascii="仿宋" w:hAnsi="仿宋" w:eastAsia="仿宋" w:cs="仿宋"/>
          <w:bCs/>
          <w:iCs/>
          <w:color w:val="auto"/>
          <w:highlight w:val="none"/>
        </w:rPr>
        <w:t xml:space="preserve">，并于</w:t>
      </w:r>
      <w:r>
        <w:rPr>
          <w:rFonts w:hint="eastAsia" w:ascii="仿宋" w:hAnsi="仿宋" w:eastAsia="仿宋" w:cs="仿宋"/>
          <w:bCs/>
          <w:iCs/>
          <w:color w:val="auto"/>
          <w:highlight w:val="none"/>
          <w:lang w:eastAsia="zh-CN"/>
        </w:rPr>
        <w:t xml:space="preserve">202</w:t>
      </w:r>
      <w:r>
        <w:rPr>
          <w:rFonts w:hint="eastAsia" w:ascii="仿宋" w:hAnsi="仿宋" w:eastAsia="仿宋" w:cs="仿宋"/>
          <w:bCs/>
          <w:iCs/>
          <w:color w:val="auto"/>
          <w:highlight w:val="none"/>
          <w:lang w:val="en-US" w:eastAsia="zh-CN"/>
        </w:rPr>
        <w:t xml:space="preserve">6</w:t>
      </w:r>
      <w:r>
        <w:rPr>
          <w:rFonts w:hint="eastAsia" w:ascii="仿宋" w:hAnsi="仿宋" w:eastAsia="仿宋" w:cs="仿宋"/>
          <w:bCs/>
          <w:iCs/>
          <w:color w:val="auto"/>
          <w:highlight w:val="none"/>
          <w:lang w:eastAsia="zh-CN"/>
        </w:rPr>
        <w:t xml:space="preserve">年</w:t>
      </w:r>
      <w:r>
        <w:rPr>
          <w:rFonts w:hint="eastAsia" w:ascii="仿宋" w:hAnsi="仿宋" w:eastAsia="仿宋" w:cs="仿宋"/>
          <w:bCs/>
          <w:iCs/>
          <w:color w:val="auto"/>
          <w:highlight w:val="none"/>
          <w:lang w:val="en-US" w:eastAsia="zh-CN"/>
        </w:rPr>
        <w:t xml:space="preserve">1月22日 9:30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（一）项目编号：</w:t>
      </w:r>
      <w:r>
        <w:rPr>
          <w:rFonts w:hint="eastAsia" w:ascii="仿宋" w:hAnsi="仿宋" w:eastAsia="仿宋" w:cs="仿宋"/>
          <w:color w:val="auto"/>
          <w:highlight w:val="none"/>
          <w:lang w:eastAsia="zh-CN"/>
        </w:rPr>
        <w:t xml:space="preserve">JSZC-321000-NJXD-G2025-0074</w:t>
      </w:r>
      <w:r/>
    </w:p>
    <w:p>
      <w:pPr>
        <w:ind w:firstLine="480"/>
        <w:spacing w:line="500" w:lineRule="exact"/>
        <w:rPr>
          <w:rFonts w:hint="eastAsia" w:ascii="仿宋" w:hAnsi="仿宋" w:eastAsia="仿宋" w:cs="仿宋"/>
          <w:color w:val="auto"/>
          <w:highlight w:val="yellow"/>
          <w:lang w:eastAsia="zh-CN"/>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lang w:eastAsia="zh-CN"/>
        </w:rPr>
        <w:t xml:space="preserve">扬州市中医院新院区彩色多普勒超声诊断仪设备一批</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（三）预算金额：</w:t>
      </w:r>
      <w:bookmarkStart w:id="6" w:name="EB839e973c1f9b45a6b4f805f81d6f9994"/>
      <w:r/>
      <w:bookmarkEnd w:id="6"/>
      <w:r>
        <w:rPr>
          <w:rFonts w:hint="eastAsia" w:ascii="仿宋" w:hAnsi="仿宋" w:eastAsia="仿宋" w:cs="仿宋"/>
          <w:color w:val="auto"/>
          <w:highlight w:val="none"/>
          <w:lang w:val="en-US" w:eastAsia="zh-CN"/>
        </w:rPr>
        <w:t xml:space="preserve">1379万元（采购包1:666万元；采购包2:430万元；采购包3:183万元；采购包4:100万元）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（四）最高限价（如有）：</w:t>
      </w:r>
      <w:r>
        <w:rPr>
          <w:rFonts w:hint="eastAsia" w:ascii="仿宋" w:hAnsi="仿宋" w:eastAsia="仿宋" w:cs="仿宋"/>
          <w:color w:val="auto"/>
          <w:highlight w:val="none"/>
          <w:lang w:val="en-US" w:eastAsia="zh-CN"/>
        </w:rPr>
        <w:t xml:space="preserve">1379万元（采购包1:666万元；采购包2:430万元；采购包3:183万元；采购包4:100万元）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（五）采购需求：</w:t>
      </w:r>
      <w:r>
        <w:rPr>
          <w:rFonts w:hint="eastAsia" w:ascii="仿宋" w:hAnsi="仿宋" w:eastAsia="仿宋" w:cs="仿宋"/>
          <w:bCs/>
          <w:iCs/>
          <w:color w:val="auto"/>
          <w:highlight w:val="none"/>
          <w:lang w:eastAsia="zh-CN"/>
        </w:rPr>
        <w:t xml:space="preserve">扬州市中医院</w:t>
      </w:r>
      <w:r>
        <w:rPr>
          <w:rFonts w:hint="eastAsia" w:ascii="仿宋" w:hAnsi="仿宋" w:eastAsia="仿宋" w:cs="仿宋"/>
          <w:bCs/>
          <w:iCs/>
          <w:color w:val="auto"/>
          <w:highlight w:val="none"/>
          <w:lang w:val="en-US" w:eastAsia="zh-CN"/>
        </w:rPr>
        <w:t xml:space="preserve">采购新院区彩色多普勒超声诊断仪11套</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分4个采购包。本项目采购包3接受进口产品，其余不接受进口产品，</w:t>
      </w:r>
      <w:r>
        <w:rPr>
          <w:rFonts w:hint="eastAsia" w:ascii="仿宋" w:hAnsi="仿宋" w:eastAsia="仿宋" w:cs="仿宋"/>
          <w:color w:val="auto"/>
          <w:highlight w:val="none"/>
        </w:rPr>
        <w:t xml:space="preserve">具体要求见招标文件。</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color w:val="auto"/>
          <w:highlight w:val="none"/>
        </w:rPr>
        <w:t xml:space="preserve">（六）合同履行期限：</w:t>
      </w:r>
      <w:r>
        <w:rPr>
          <w:rFonts w:hint="eastAsia" w:ascii="仿宋" w:hAnsi="仿宋" w:eastAsia="仿宋" w:cs="仿宋"/>
          <w:color w:val="auto"/>
          <w:highlight w:val="none"/>
          <w:lang w:val="en-US" w:eastAsia="zh-CN"/>
        </w:rPr>
        <w:t xml:space="preserve">中标后15日内完成合同签订，并接采购人通知后30日内完成供货并安装完毕。</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（七）本项目不接受联合体。</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（一）基本资格条件：</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2.具有良好的商业信誉和健全的财务会计制度（提供2024年度财务报告，至少包含资产负债表、利润表，或投标截止时间前六个月内银行出具的资信证明，或财政部门认可的政府采购专业担保机构出具的投标担保函）；</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3.具有履行合同所必需的设备和专业技术能力（投标人根据履行采购项目合同需要，提供履行合同所必需的设备和专业技术能力的声明函或证明材料）；</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4.有依法缴纳税收和社会保障资金的良好记录（提供2025年</w:t>
      </w:r>
      <w:r>
        <w:rPr>
          <w:rFonts w:hint="eastAsia" w:ascii="仿宋" w:hAnsi="仿宋" w:eastAsia="仿宋" w:cs="仿宋"/>
          <w:i/>
          <w:iCs/>
          <w:color w:val="auto"/>
          <w:highlight w:val="none"/>
          <w:u w:val="single"/>
          <w:lang w:val="en-US" w:eastAsia="zh-CN"/>
        </w:rPr>
        <w:t xml:space="preserve">5</w:t>
      </w:r>
      <w:r>
        <w:rPr>
          <w:rFonts w:hint="eastAsia" w:ascii="仿宋" w:hAnsi="仿宋" w:eastAsia="仿宋" w:cs="仿宋"/>
          <w:i/>
          <w:iCs/>
          <w:color w:val="auto"/>
          <w:highlight w:val="none"/>
          <w:u w:val="single"/>
        </w:rPr>
        <w:t xml:space="preserve">月至今）中任一月份的依法缴纳税收和社会保险费的相关材料（提供相关主管部门证明或银行代扣证明的复印件，根据国家相关政策免缴或迟缴的需提供相关证明材料；新成立企业距投标截止日不足30日的，可不提供，以新办企业营业执照发放日期为准）；</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5.参加政府采购活动前三年内，在经营活动中没有重大违法记录（提供承诺书）；</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6.投标人信用承诺书（提供承诺书）；</w:t>
      </w:r>
      <w:r/>
    </w:p>
    <w:p>
      <w:pPr>
        <w:ind w:firstLine="480"/>
        <w:spacing w:line="500" w:lineRule="exact"/>
        <w:rPr>
          <w:rFonts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7.法律、行政法规规定的其他条件：无。</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1.投标产品若为进口设备，供应商须提供代理商/经销商证书或制造商专项授权书（原件标后备查）；</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2.投标产品按国家规定须医疗器械注册证的，供应商须提供产品的《医疗器械注册证》；按国家规定须进行备案的，供应商须提供产品的《第一类医疗器械备案凭证》（复印件加盖公章）；</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3.供应商为医疗器械经营企业的，须根据产品的类别，提供供应商的《医疗器械经营许可证》或者《二类医疗器械经营备案凭证》或具备第一类医疗器械销售的证明材料（复印件加盖公章）；</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4.供应商为医疗器械生产企业投本企业产品的，须根据产品的类别，提供《医疗器械生产许可证》或者《第一类医疗器械生产备案凭证》（复印件加盖公章）；</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5.未被“信用中国”网、“中国政府采购”网、江苏政府采购网列入失信被执行人、重大税收违法案件当事人名单、政府采购严重失信行为记录名单；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6.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w:t>
      </w:r>
      <w:r>
        <w:rPr>
          <w:rFonts w:hint="eastAsia" w:ascii="仿宋" w:hAnsi="仿宋" w:eastAsia="仿宋" w:cs="仿宋"/>
          <w:bCs/>
          <w:color w:val="000000"/>
          <w:highlight w:val="none"/>
        </w:rPr>
        <w:t xml:space="preserve">自招标文件公告发布之日起5个工作日（2025年</w:t>
      </w:r>
      <w:r>
        <w:rPr>
          <w:rFonts w:hint="eastAsia" w:ascii="仿宋" w:hAnsi="仿宋" w:eastAsia="仿宋" w:cs="仿宋"/>
          <w:bCs/>
          <w:color w:val="000000"/>
          <w:highlight w:val="none"/>
          <w:lang w:val="en-US" w:eastAsia="zh-CN"/>
        </w:rPr>
        <w:t xml:space="preserve">12</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31</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1</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rPr>
        <w:t xml:space="preserve">（二）地点：</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苏采云</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w:t>
      </w:r>
      <w:r>
        <w:rPr>
          <w:rFonts w:hint="eastAsia" w:ascii="仿宋" w:hAnsi="仿宋" w:eastAsia="仿宋" w:cs="仿宋"/>
          <w:bCs/>
          <w:color w:val="auto"/>
          <w:highlight w:val="none"/>
          <w:lang w:eastAsia="zh-CN"/>
        </w:rPr>
        <w:t xml:space="preserve">投标人</w:t>
      </w:r>
      <w:r>
        <w:rPr>
          <w:rFonts w:hint="eastAsia" w:ascii="仿宋" w:hAnsi="仿宋" w:eastAsia="仿宋" w:cs="仿宋"/>
          <w:bCs/>
          <w:color w:val="auto"/>
          <w:highlight w:val="none"/>
          <w:lang w:val="en-US" w:eastAsia="zh-CN"/>
        </w:rPr>
        <w:t xml:space="preserve">登录</w:t>
      </w:r>
      <w:r>
        <w:rPr>
          <w:rFonts w:hint="eastAsia" w:ascii="仿宋" w:hAnsi="仿宋" w:eastAsia="仿宋" w:cs="仿宋"/>
          <w:bCs/>
          <w:color w:val="auto"/>
          <w:highlight w:val="none"/>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（一）时间：</w:t>
      </w:r>
      <w:bookmarkStart w:id="7" w:name="EB32f26f7a56ea4234ac2c058c48587799"/>
      <w:r/>
      <w:bookmarkEnd w:id="7"/>
      <w:r>
        <w:rPr>
          <w:rFonts w:hint="eastAsia" w:ascii="仿宋" w:hAnsi="仿宋" w:eastAsia="仿宋" w:cs="仿宋"/>
          <w:bCs/>
          <w:iCs/>
          <w:color w:val="auto"/>
          <w:highlight w:val="none"/>
          <w:lang w:eastAsia="zh-CN"/>
        </w:rPr>
        <w:t xml:space="preserve">2026年1月22日 9:30</w:t>
      </w:r>
      <w:r>
        <w:rPr>
          <w:rFonts w:hint="eastAsia" w:ascii="仿宋" w:hAnsi="仿宋" w:eastAsia="仿宋" w:cs="仿宋"/>
          <w:bCs/>
          <w:iCs/>
          <w:color w:val="auto"/>
          <w:highlight w:val="none"/>
        </w:rPr>
        <w:t xml:space="preserve">（北京时间）</w:t>
      </w:r>
      <w:r>
        <w:rPr>
          <w:rFonts w:hint="eastAsia" w:ascii="仿宋" w:hAnsi="仿宋" w:eastAsia="仿宋" w:cs="仿宋"/>
          <w:bCs/>
          <w:iCs/>
          <w:color w:val="auto"/>
          <w:highlight w:val="non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8" w:name="EB5915918a541e40afa5d8d4e64ad5179a"/>
      <w:r>
        <w:rPr>
          <w:rFonts w:hint="eastAsia" w:ascii="仿宋" w:hAnsi="仿宋" w:eastAsia="仿宋" w:cs="仿宋"/>
          <w:color w:val="auto"/>
          <w:highlight w:val="none"/>
        </w:rPr>
        <w:t xml:space="preserve">江苏省政府采购交易系统(苏采云系统)网上开标大厅。</w:t>
      </w:r>
      <w:bookmarkEnd w:id="8"/>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一</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参与方式</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获取“CA数字证书”--CA绑定与登录--网上报名</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下载采购文件（后缀名为“.kedt”）--将后缀名为“.kedt”的采购文件导入政府采购客户端工具</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制作投标文件</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已报名项目</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（8）“苏采云”扬州地区客服热线0514-82087119、13813140731。</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线上融资</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（三）其他</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2.投标人如确定参加投标，可自行下载采购文件及有关资料，按照《操作手册》进行注册，领取CA和办理电子签章，并按《操作手册》要求制作、上传电子投标文件，技术支持联系方式：13813140731。</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rPr>
          <w:rFonts w:hint="default" w:ascii="仿宋" w:hAnsi="仿宋" w:eastAsia="仿宋" w:cs="仿宋"/>
          <w:color w:val="auto"/>
          <w:highlight w:val="none"/>
          <w:lang w:val="en-US" w:eastAsia="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由国家确定的认证机构出具的、处于有效期之内的节能产品、环境标志产品认证证书</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落实好政府采购履约资金扶持政策。中标/成交投标人可凭政府采购合同办理融资贷款，详见江苏政府采购网“政采贷”专栏。</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本次招标不收取投标保证金。</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rPr>
          <w:rFonts w:hint="default" w:ascii="仿宋" w:hAnsi="仿宋" w:eastAsia="仿宋" w:cs="仿宋"/>
          <w:color w:val="auto"/>
          <w:highlight w:val="none"/>
          <w:lang w:val="en-US" w:eastAsia="zh-CN"/>
        </w:rPr>
        <w:t xml:space="preserve">有关本次招标的事项若存在变动或修改，敬请及时关注“扬州市政府采购网</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江苏省政府采购网”发布的信息。</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i/>
          <w:iCs/>
          <w:color w:val="auto"/>
          <w:highlight w:val="none"/>
          <w:u w:val="single"/>
          <w:lang w:val="en-US" w:eastAsia="zh-CN"/>
        </w:rPr>
        <w:t xml:space="preserve">7.</w:t>
      </w:r>
      <w:r>
        <w:rPr>
          <w:rFonts w:hint="default" w:ascii="仿宋" w:hAnsi="仿宋" w:eastAsia="仿宋" w:cs="仿宋"/>
          <w:i/>
          <w:iCs/>
          <w:color w:val="auto"/>
          <w:highlight w:val="none"/>
          <w:u w:val="single"/>
          <w:lang w:val="en-US" w:eastAsia="zh-CN"/>
        </w:rPr>
        <w:t xml:space="preserve">本项目招标文件中所有斜体下划线部分为实质性条款，如不满足，则为无效投标。</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highlight w:val="none"/>
          <w:lang w:val="en-US" w:eastAsia="zh-CN"/>
        </w:rPr>
        <w:t xml:space="preserve">8.</w:t>
      </w:r>
      <w:r>
        <w:rPr>
          <w:rFonts w:hint="default" w:ascii="仿宋" w:hAnsi="仿宋" w:eastAsia="仿宋" w:cs="仿宋"/>
          <w:color w:val="auto"/>
          <w:highlight w:val="none"/>
          <w:lang w:val="en-US" w:eastAsia="zh-CN"/>
        </w:rPr>
        <w:t xml:space="preserve">投标人对于投标产品的包装应按照“财办库〔2020〕123号《关于印发《商品包装政府采购需求标准（试行）</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快递包装政府采购需求标准（试行）》的通知》”执行。</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rPr>
      </w:pPr>
      <w:r/>
      <w:bookmarkStart w:id="9" w:name="EB6c5d4254c80a4b9cbed1a4ace593426e"/>
      <w:r>
        <w:rPr>
          <w:rFonts w:hint="eastAsia" w:ascii="仿宋" w:hAnsi="仿宋" w:eastAsia="仿宋" w:cs="仿宋"/>
          <w:color w:val="auto"/>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扬州市中医院</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highlight w:val="none"/>
        </w:rPr>
        <w:t xml:space="preserve">单位地址：扬州市邗江区文昌中路577号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联系人：王老师</w:t>
      </w:r>
      <w:r/>
    </w:p>
    <w:p>
      <w:pPr>
        <w:ind w:firstLine="480"/>
        <w:spacing w:line="500" w:lineRule="exact"/>
        <w:rPr>
          <w:rFonts w:ascii="仿宋" w:hAnsi="仿宋" w:eastAsia="仿宋" w:cs="仿宋"/>
          <w:color w:val="auto"/>
          <w:highlight w:val="yellow"/>
        </w:rPr>
      </w:pPr>
      <w:r>
        <w:rPr>
          <w:rFonts w:hint="eastAsia" w:ascii="仿宋" w:hAnsi="仿宋" w:eastAsia="仿宋" w:cs="仿宋"/>
          <w:color w:val="auto"/>
          <w:highlight w:val="none"/>
        </w:rPr>
        <w:t xml:space="preserve">联系方式：0514-87326203</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2.采购代理机构信息</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名称：南京相度工程咨询有限公司</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地址：南京市中山南路414号投资大厦A层（13层）</w:t>
      </w:r>
      <w:r>
        <w:rPr>
          <w:rFonts w:hint="eastAsia" w:ascii="仿宋" w:hAnsi="仿宋" w:eastAsia="仿宋" w:cs="仿宋"/>
          <w:color w:val="auto"/>
          <w:lang w:val="en-US" w:eastAsia="zh-CN"/>
        </w:rPr>
        <w:t xml:space="preserve">1301</w:t>
      </w:r>
      <w:r>
        <w:rPr>
          <w:rFonts w:hint="eastAsia" w:ascii="仿宋" w:hAnsi="仿宋" w:eastAsia="仿宋" w:cs="仿宋"/>
          <w:color w:val="auto"/>
        </w:rPr>
        <w:t xml:space="preserve">室</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万晗晓</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联系方式：025-85507079</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3.项目联系方式</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项目联系人：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万晗晓</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电话：025-85507079</w:t>
      </w:r>
      <w:r/>
    </w:p>
    <w:p>
      <w:pPr>
        <w:rPr>
          <w:color w:val="auto"/>
          <w:highlight w:val="none"/>
        </w:rPr>
      </w:pPr>
      <w:r>
        <w:rPr>
          <w:rFonts w:hint="eastAsia"/>
          <w:color w:val="auto"/>
          <w:sz w:val="20"/>
          <w:highlight w:val="none"/>
        </w:rPr>
        <w:t xml:space="preserve"> </w:t>
      </w:r>
      <w:bookmarkEnd w:id="9"/>
      <w:r/>
      <w:r/>
    </w:p>
    <w:p>
      <w:pPr>
        <w:rPr>
          <w:color w:val="auto"/>
          <w:highlight w:val="none"/>
        </w:rPr>
      </w:pPr>
      <w:r>
        <w:rPr>
          <w:color w:val="auto"/>
          <w:highlight w:val="none"/>
        </w:rPr>
        <w:br w:type="page" w:clear="all"/>
      </w:r>
      <w:r/>
    </w:p>
    <w:p>
      <w:pPr>
        <w:pStyle w:val="1142"/>
        <w:jc w:val="center"/>
        <w:spacing w:line="240" w:lineRule="auto"/>
        <w:rPr>
          <w:color w:val="auto"/>
          <w:highlight w:val="none"/>
        </w:rPr>
      </w:pPr>
      <w:r/>
      <w:bookmarkStart w:id="10" w:name="_Toc4509"/>
      <w:r/>
      <w:bookmarkStart w:id="11" w:name="_Toc10141"/>
      <w:r>
        <w:rPr>
          <w:rFonts w:hint="eastAsia"/>
          <w:color w:val="auto"/>
          <w:highlight w:val="none"/>
        </w:rPr>
        <w:t xml:space="preserve">第二部分  </w:t>
      </w:r>
      <w:r>
        <w:rPr>
          <w:rFonts w:hint="eastAsia"/>
          <w:color w:val="auto"/>
          <w:highlight w:val="none"/>
          <w:lang w:val="en-US" w:eastAsia="zh-CN"/>
        </w:rPr>
        <w:t xml:space="preserve">投标人</w:t>
      </w:r>
      <w:r>
        <w:rPr>
          <w:rFonts w:hint="eastAsia"/>
          <w:color w:val="auto"/>
          <w:highlight w:val="none"/>
        </w:rPr>
        <w:t xml:space="preserve">须知</w:t>
      </w:r>
      <w:bookmarkEnd w:id="10"/>
      <w:r/>
      <w:bookmarkEnd w:id="11"/>
      <w:r/>
      <w:r/>
    </w:p>
    <w:p>
      <w:pPr>
        <w:pStyle w:val="1143"/>
        <w:spacing w:before="0" w:after="0" w:line="240" w:lineRule="auto"/>
        <w:rPr>
          <w:color w:val="auto"/>
          <w:highlight w:val="none"/>
        </w:rPr>
      </w:pPr>
      <w:r/>
      <w:bookmarkStart w:id="12" w:name="_Toc921"/>
      <w:r>
        <w:rPr>
          <w:rFonts w:hint="eastAsia"/>
          <w:color w:val="auto"/>
          <w:highlight w:val="none"/>
          <w:lang w:val="en-US" w:eastAsia="zh-CN"/>
        </w:rPr>
        <w:t xml:space="preserve">投标人</w:t>
      </w:r>
      <w:r>
        <w:rPr>
          <w:rFonts w:hint="eastAsia"/>
          <w:color w:val="auto"/>
          <w:highlight w:val="none"/>
        </w:rPr>
        <w:t xml:space="preserve">须知前附表：</w:t>
      </w:r>
      <w:bookmarkEnd w:id="12"/>
      <w:r/>
      <w:r/>
    </w:p>
    <w:tbl>
      <w:tblPr>
        <w:tblStyle w:val="927"/>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auto"/>
                <w:highlight w:val="none"/>
              </w:rPr>
            </w:pPr>
            <w:r/>
            <w:bookmarkStart w:id="13"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1166"/>
              <w:jc w:val="both"/>
              <w:spacing w:line="560" w:lineRule="exact"/>
              <w:rPr>
                <w:rFonts w:ascii="仿宋" w:hAnsi="仿宋" w:eastAsia="仿宋" w:cs="仿宋"/>
                <w:color w:val="auto"/>
                <w:sz w:val="21"/>
                <w:highlight w:val="none"/>
              </w:rPr>
            </w:pPr>
            <w:r/>
            <w:bookmarkStart w:id="14" w:name="EBf2540e281f614ac8b4efc83b6e64d4d2"/>
            <w:r/>
            <w:bookmarkEnd w:id="14"/>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spacing w:line="56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本项目采购代理服务费按计价格〔2002〕1980号文标准的10%计取，单个采购项目代理费不高于壹万元，在领取中标通知书前一次性缴纳。</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账户信息：</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spacing w:line="5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按照招标文件付款方式约定需要缴纳履约保证金的，应按要求缴纳。</w:t>
            </w:r>
            <w:r/>
          </w:p>
        </w:tc>
      </w:tr>
      <w:tr>
        <w:trPr>
          <w:trHeight w:val="1478"/>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lang w:val="en-US" w:eastAsia="zh-CN"/>
              </w:rPr>
              <w:t xml:space="preserve">工</w:t>
            </w:r>
            <w:r>
              <w:rPr>
                <w:rFonts w:hint="eastAsia" w:ascii="仿宋" w:hAnsi="仿宋" w:eastAsia="仿宋" w:cs="仿宋"/>
                <w:color w:val="auto"/>
                <w:highlight w:val="none"/>
                <w:u w:val="single"/>
              </w:rPr>
              <w:t xml:space="preserve">业</w:t>
            </w:r>
            <w:r>
              <w:rPr>
                <w:rFonts w:hint="eastAsia" w:ascii="仿宋" w:hAnsi="仿宋" w:eastAsia="仿宋" w:cs="仿宋"/>
                <w:color w:val="auto"/>
                <w:highlight w:val="none"/>
              </w:rPr>
              <w:t xml:space="preserve">。</w:t>
            </w:r>
            <w:bookmarkEnd w:id="13"/>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bookmarkStart w:id="15" w:name="_Toc6204"/>
            <w:r>
              <w:rPr>
                <w:rFonts w:hint="eastAsia" w:ascii="仿宋" w:hAnsi="仿宋" w:eastAsia="仿宋" w:cs="仿宋"/>
                <w:color w:val="auto"/>
                <w:highlight w:val="none"/>
              </w:rPr>
              <w:t xml:space="preserve">9</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本项目属于</w:t>
            </w:r>
            <w:r>
              <w:rPr>
                <w:rFonts w:hint="eastAsia" w:ascii="仿宋" w:hAnsi="仿宋" w:eastAsia="仿宋" w:cs="仿宋"/>
                <w:color w:val="auto"/>
                <w:highlight w:val="none"/>
                <w:u w:val="single"/>
                <w:lang w:val="en-US" w:eastAsia="zh-CN"/>
              </w:rPr>
              <w:t xml:space="preserve">货物</w:t>
            </w:r>
            <w:r>
              <w:rPr>
                <w:rFonts w:hint="eastAsia" w:ascii="仿宋" w:hAnsi="仿宋" w:eastAsia="仿宋" w:cs="仿宋"/>
                <w:color w:val="auto"/>
                <w:highlight w:val="none"/>
                <w:u w:val="single"/>
              </w:rPr>
              <w:t xml:space="preserve">类</w:t>
            </w:r>
            <w:r>
              <w:rPr>
                <w:rFonts w:hint="eastAsia" w:ascii="仿宋" w:hAnsi="仿宋" w:eastAsia="仿宋" w:cs="仿宋"/>
                <w:color w:val="auto"/>
                <w:highlight w:val="none"/>
              </w:rPr>
              <w:t xml:space="preserve">采购，</w:t>
            </w:r>
            <w:r>
              <w:rPr>
                <w:rFonts w:hint="eastAsia" w:ascii="仿宋" w:hAnsi="仿宋" w:eastAsia="仿宋" w:cs="仿宋"/>
                <w:color w:val="auto"/>
                <w:highlight w:val="none"/>
                <w:u w:val="single"/>
              </w:rPr>
              <w:t xml:space="preserve">非专门面向中小企业</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10</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1143"/>
        <w:keepLines w:val="0"/>
        <w:keepNext w:val="0"/>
        <w:spacing w:before="0" w:after="0" w:line="520" w:lineRule="exact"/>
        <w:rPr>
          <w:color w:val="auto"/>
          <w:highlight w:val="none"/>
        </w:rPr>
      </w:pPr>
      <w:r>
        <w:rPr>
          <w:rFonts w:hint="eastAsia"/>
          <w:color w:val="auto"/>
          <w:highlight w:val="none"/>
        </w:rPr>
        <w:br w:type="page" w:clear="all"/>
      </w:r>
      <w:r>
        <w:rPr>
          <w:rFonts w:hint="eastAsia"/>
          <w:color w:val="auto"/>
          <w:highlight w:val="none"/>
        </w:rPr>
        <w:t xml:space="preserve">一、总 则</w:t>
      </w:r>
      <w:bookmarkEnd w:id="15"/>
      <w:r/>
      <w:r/>
    </w:p>
    <w:p>
      <w:pPr>
        <w:ind w:firstLine="482"/>
        <w:spacing w:line="520" w:lineRule="exact"/>
        <w:rPr>
          <w:rFonts w:ascii="仿宋" w:hAnsi="仿宋" w:eastAsia="仿宋" w:cs="仿宋"/>
          <w:b/>
          <w:color w:val="auto"/>
          <w:highlight w:val="none"/>
        </w:rPr>
      </w:pPr>
      <w:r/>
      <w:bookmarkStart w:id="16" w:name="EBd75356d70bcd41c3a14bfd1185da698c"/>
      <w:r>
        <w:rPr>
          <w:rFonts w:hint="eastAsia" w:ascii="仿宋" w:hAnsi="仿宋" w:eastAsia="仿宋" w:cs="仿宋"/>
          <w:b/>
          <w:color w:val="auto"/>
          <w:highlight w:val="none"/>
        </w:rPr>
        <w:t xml:space="preserve">1.招标方式</w:t>
      </w:r>
      <w:r/>
    </w:p>
    <w:p>
      <w:pPr>
        <w:pStyle w:val="1172"/>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w:t>
      </w:r>
      <w:r>
        <w:rPr>
          <w:rFonts w:hint="eastAsia" w:ascii="仿宋" w:hAnsi="仿宋" w:eastAsia="仿宋" w:cs="仿宋"/>
          <w:i/>
          <w:iCs/>
          <w:color w:val="auto"/>
          <w:highlight w:val="none"/>
          <w:u w:val="single"/>
        </w:rPr>
        <w:t xml:space="preserve">中标后不允许分包、转包</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4.1 投标人应自行承担所有与参加投标有关的费用，无论投标过程中的做法和结果如 何，代理机构在任何情况下均无义务和责任承担这些费用。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4.2代理服务费：领取中标通知书前，以中标金额为基数，中标人按照投标人须知前附表所述标准，一次性支付给采购代理机构。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（1）代理服务费以人民币支付；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（2）代理服务费一次性以电汇、转账等非现金形式支付；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（3）代理服务费不在投标报价中单列，包含在投标总价中，由中标单位支付给代理机构。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4.3专家评审费按扬财购</w:t>
      </w:r>
      <w:r>
        <w:rPr>
          <w:rFonts w:hint="eastAsia" w:ascii="微软雅黑" w:hAnsi="微软雅黑" w:eastAsia="微软雅黑" w:cs="微软雅黑"/>
          <w:color w:val="auto"/>
          <w:highlight w:val="none"/>
        </w:rPr>
        <w:t xml:space="preserve">〔</w:t>
      </w:r>
      <w:r>
        <w:rPr>
          <w:rFonts w:hint="eastAsia" w:ascii="仿宋" w:hAnsi="仿宋" w:eastAsia="仿宋" w:cs="仿宋"/>
          <w:color w:val="auto"/>
          <w:highlight w:val="none"/>
          <w:lang w:eastAsia="zh-CN"/>
        </w:rPr>
        <w:t xml:space="preserve">2020</w:t>
      </w:r>
      <w:r>
        <w:rPr>
          <w:rFonts w:hint="eastAsia" w:ascii="微软雅黑" w:hAnsi="微软雅黑" w:eastAsia="微软雅黑" w:cs="微软雅黑"/>
          <w:color w:val="auto"/>
          <w:highlight w:val="none"/>
        </w:rPr>
        <w:t xml:space="preserve">〕</w:t>
      </w:r>
      <w:r>
        <w:rPr>
          <w:rFonts w:hint="eastAsia" w:ascii="仿宋" w:hAnsi="仿宋" w:eastAsia="仿宋" w:cs="仿宋"/>
          <w:color w:val="auto"/>
          <w:highlight w:val="none"/>
          <w:lang w:eastAsia="zh-CN"/>
        </w:rPr>
        <w:t xml:space="preserve">40号文《关于进一步规范扬州市政府采购专家评审费标准的通知》执行。</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一旦参加本项目投标，即被认为接受了本招标文件的所有条件和规定。</w:t>
      </w:r>
      <w:bookmarkEnd w:id="16"/>
      <w:r/>
      <w:r/>
    </w:p>
    <w:p>
      <w:pPr>
        <w:ind w:firstLine="482"/>
        <w:spacing w:line="520" w:lineRule="exact"/>
        <w:rPr>
          <w:rFonts w:ascii="仿宋" w:hAnsi="仿宋" w:eastAsia="仿宋" w:cs="仿宋"/>
          <w:b/>
          <w:color w:val="auto"/>
          <w:highlight w:val="none"/>
        </w:rPr>
      </w:pPr>
      <w:r/>
      <w:bookmarkStart w:id="17" w:name="EBc63a4b6a45fa4577844509e4bed90a6e"/>
      <w:r>
        <w:rPr>
          <w:rFonts w:hint="eastAsia"/>
          <w:color w:val="auto"/>
          <w:sz w:val="20"/>
          <w:highlight w:val="none"/>
        </w:rPr>
        <w:t xml:space="preserve"> </w:t>
      </w:r>
      <w:bookmarkEnd w:id="17"/>
      <w:r>
        <w:rPr>
          <w:rFonts w:ascii="仿宋" w:hAnsi="仿宋" w:eastAsia="仿宋" w:cs="仿宋"/>
          <w:b/>
          <w:color w:val="auto"/>
          <w:highlight w:val="none"/>
        </w:rPr>
        <w:t xml:space="preserve">6</w:t>
      </w:r>
      <w:r>
        <w:rPr>
          <w:rFonts w:hint="eastAsia" w:ascii="仿宋" w:hAnsi="仿宋" w:eastAsia="仿宋" w:cs="仿宋"/>
          <w:b/>
          <w:color w:val="auto"/>
          <w:highlight w:val="none"/>
        </w:rPr>
        <w:t xml:space="preserve">.相同品牌投标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采用最低评标价法的采购项目，提供相同品牌产品的不同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参加同一合同项下投标的，以其中通过资格审查、符合性审查且报价最低的参加评标；报价相同的，由采购人或者采购人委托评标委员会采用随机抽取的方式确定1个参加评标的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，其他投标无效。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使用综合评分法的采购项目，提供相同品牌产品且通过资格审查、符合性审查的不同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参加同一合同项下投标的，按1家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计算，评审后得分最高的同品牌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获得中标人推荐资格；评审得分相同的，由采购人或者采购人委托评标委员会采用随机抽取的方式确定1个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获得中标人推荐资格，其他同品牌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不作为中标候选人。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非单一产品采购项目，采购人应当根据采购项目技术构成、产品价格比重等合理确定核心产品，并在招标文件中载明。多家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提供的核心产品品牌相同的，按前两款规定处理。</w:t>
      </w:r>
      <w:r/>
    </w:p>
    <w:p>
      <w:pPr>
        <w:spacing w:line="520" w:lineRule="exact"/>
        <w:rPr>
          <w:color w:val="auto"/>
          <w:highlight w:val="none"/>
        </w:rPr>
      </w:pPr>
      <w:r>
        <w:rPr>
          <w:color w:val="auto"/>
          <w:highlight w:val="none"/>
        </w:rPr>
      </w:r>
      <w:r/>
    </w:p>
    <w:p>
      <w:pPr>
        <w:pStyle w:val="1143"/>
        <w:keepLines w:val="0"/>
        <w:keepNext w:val="0"/>
        <w:spacing w:before="0" w:after="0" w:line="520" w:lineRule="exact"/>
        <w:rPr>
          <w:color w:val="auto"/>
          <w:highlight w:val="none"/>
        </w:rPr>
      </w:pPr>
      <w:r/>
      <w:bookmarkStart w:id="18" w:name="_Toc3962"/>
      <w:r>
        <w:rPr>
          <w:rFonts w:hint="eastAsia"/>
          <w:color w:val="auto"/>
          <w:highlight w:val="none"/>
        </w:rPr>
        <w:t xml:space="preserve">二、招标文件</w:t>
      </w:r>
      <w:bookmarkEnd w:id="1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7</w:t>
      </w:r>
      <w:r>
        <w:rPr>
          <w:rFonts w:hint="eastAsia" w:ascii="仿宋" w:hAnsi="仿宋" w:eastAsia="仿宋" w:cs="仿宋"/>
          <w:b/>
          <w:color w:val="auto"/>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8</w:t>
      </w:r>
      <w:r>
        <w:rPr>
          <w:rFonts w:hint="eastAsia" w:ascii="仿宋" w:hAnsi="仿宋" w:eastAsia="仿宋" w:cs="仿宋"/>
          <w:b/>
          <w:color w:val="auto"/>
          <w:highlight w:val="none"/>
        </w:rPr>
        <w:t xml:space="preserve">.招标文件的澄清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9</w:t>
      </w:r>
      <w:r>
        <w:rPr>
          <w:rFonts w:hint="eastAsia" w:ascii="仿宋" w:hAnsi="仿宋" w:eastAsia="仿宋" w:cs="仿宋"/>
          <w:b/>
          <w:color w:val="auto"/>
          <w:highlight w:val="none"/>
        </w:rPr>
        <w:t xml:space="preserve">.招标文件的修改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.1在提交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.2招标文件的修改将在“江苏政府采购网”公布，补充文件将作为招标文件的组成部分，并对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.3为使</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应及时在“江苏政府采购网”获取澄清答疑文件（修改后</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color w:val="auto"/>
          <w:highlight w:val="none"/>
        </w:rPr>
      </w:pPr>
      <w:r/>
      <w:bookmarkStart w:id="19" w:name="EBebf7ede40ba2404eabfa943e46b0c520"/>
      <w:r>
        <w:rPr>
          <w:rFonts w:hint="eastAsia" w:ascii="仿宋_GB2312" w:eastAsia="仿宋_GB2312"/>
          <w:color w:val="auto"/>
          <w:sz w:val="20"/>
          <w:highlight w:val="none"/>
        </w:rPr>
        <w:t xml:space="preserve"> </w:t>
      </w:r>
      <w:bookmarkEnd w:id="19"/>
      <w:r/>
      <w:bookmarkStart w:id="20" w:name="EB27df85fc5a574ebaaed6d5868f4535a1"/>
      <w:r>
        <w:rPr>
          <w:rFonts w:hint="eastAsia" w:ascii="仿宋_GB2312" w:eastAsia="仿宋_GB2312"/>
          <w:color w:val="auto"/>
          <w:sz w:val="20"/>
          <w:highlight w:val="none"/>
        </w:rPr>
        <w:t xml:space="preserve"> </w:t>
      </w:r>
      <w:bookmarkEnd w:id="20"/>
      <w:r/>
      <w:bookmarkStart w:id="21" w:name="EB3eb7ea0b01144628b9ffe3df796b5351"/>
      <w:r>
        <w:rPr>
          <w:rFonts w:hint="eastAsia" w:ascii="仿宋_GB2312" w:eastAsia="仿宋_GB2312"/>
          <w:color w:val="auto"/>
          <w:sz w:val="20"/>
          <w:highlight w:val="none"/>
        </w:rPr>
        <w:t xml:space="preserve"> </w:t>
      </w:r>
      <w:bookmarkEnd w:id="21"/>
      <w:r/>
      <w:r/>
    </w:p>
    <w:p>
      <w:pPr>
        <w:pStyle w:val="1143"/>
        <w:keepLines w:val="0"/>
        <w:keepNext w:val="0"/>
        <w:spacing w:before="0" w:after="0" w:line="520" w:lineRule="exact"/>
        <w:rPr>
          <w:color w:val="auto"/>
          <w:highlight w:val="none"/>
        </w:rPr>
      </w:pPr>
      <w:r/>
      <w:bookmarkStart w:id="22" w:name="_Toc27518"/>
      <w:r>
        <w:rPr>
          <w:rFonts w:hint="eastAsia"/>
          <w:color w:val="auto"/>
          <w:highlight w:val="none"/>
        </w:rPr>
        <w:t xml:space="preserve">三、投标文件的编制</w:t>
      </w:r>
      <w:bookmarkEnd w:id="22"/>
      <w:r/>
      <w:r/>
    </w:p>
    <w:p>
      <w:pPr>
        <w:ind w:firstLine="482"/>
        <w:spacing w:line="520" w:lineRule="exact"/>
        <w:rPr>
          <w:rFonts w:ascii="仿宋" w:hAnsi="仿宋" w:eastAsia="仿宋" w:cs="仿宋"/>
          <w:b/>
          <w:color w:val="auto"/>
          <w:highlight w:val="none"/>
        </w:rPr>
      </w:pPr>
      <w:r/>
      <w:bookmarkStart w:id="23" w:name="EB2ca96763a7244d75908a3586115531a8"/>
      <w:r>
        <w:rPr>
          <w:rFonts w:hint="eastAsia" w:ascii="仿宋" w:hAnsi="仿宋" w:eastAsia="仿宋" w:cs="仿宋"/>
          <w:b/>
          <w:color w:val="auto"/>
          <w:highlight w:val="none"/>
          <w:lang w:val="en-US" w:eastAsia="zh-CN"/>
        </w:rPr>
        <w:t xml:space="preserve">10</w:t>
      </w:r>
      <w:r>
        <w:rPr>
          <w:rFonts w:hint="eastAsia" w:ascii="仿宋" w:hAnsi="仿宋" w:eastAsia="仿宋" w:cs="仿宋"/>
          <w:b/>
          <w:color w:val="auto"/>
          <w:highlight w:val="none"/>
        </w:rPr>
        <w:t xml:space="preserve">.投标文件的编制要求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auto"/>
          <w:highlight w:val="none"/>
        </w:rPr>
        <w:t xml:space="preserve">招标范围等实质性内容作出响应。</w:t>
      </w:r>
      <w:r/>
    </w:p>
    <w:p>
      <w:pPr>
        <w:ind w:firstLine="480"/>
        <w:spacing w:line="520" w:lineRule="exact"/>
        <w:rPr>
          <w:rFonts w:ascii="仿宋" w:hAnsi="仿宋" w:eastAsia="仿宋" w:cs="仿宋"/>
          <w:i/>
          <w:iCs/>
          <w:color w:val="auto"/>
          <w:highlight w:val="none"/>
          <w:u w:val="single"/>
        </w:rPr>
      </w:pPr>
      <w:r>
        <w:rPr>
          <w:rFonts w:hint="eastAsia" w:ascii="仿宋" w:hAnsi="仿宋" w:eastAsia="仿宋" w:cs="仿宋"/>
          <w:b/>
          <w:bCs/>
          <w:i/>
          <w:iCs/>
          <w:color w:val="auto"/>
          <w:highlight w:val="none"/>
          <w:u w:val="single"/>
          <w:lang w:val="en-US" w:eastAsia="zh-CN"/>
        </w:rPr>
        <w:t xml:space="preserve">10</w:t>
      </w:r>
      <w:r>
        <w:rPr>
          <w:rFonts w:hint="eastAsia" w:ascii="仿宋" w:hAnsi="仿宋" w:eastAsia="仿宋" w:cs="仿宋"/>
          <w:b/>
          <w:bCs/>
          <w:i/>
          <w:iCs/>
          <w:color w:val="auto"/>
          <w:highlight w:val="none"/>
          <w:u w:val="single"/>
        </w:rPr>
        <w:t xml:space="preserve">.3</w:t>
      </w:r>
      <w:r>
        <w:rPr>
          <w:rFonts w:hint="eastAsia" w:ascii="仿宋" w:hAnsi="仿宋" w:eastAsia="仿宋" w:cs="仿宋"/>
          <w:b/>
          <w:bCs/>
          <w:i/>
          <w:iCs/>
          <w:color w:val="auto"/>
          <w:highlight w:val="none"/>
          <w:u w:val="single"/>
          <w:lang w:eastAsia="zh-CN"/>
        </w:rPr>
        <w:t xml:space="preserve">投标人</w:t>
      </w:r>
      <w:r>
        <w:rPr>
          <w:rFonts w:hint="eastAsia" w:ascii="仿宋" w:hAnsi="仿宋" w:eastAsia="仿宋" w:cs="仿宋"/>
          <w:b/>
          <w:bCs/>
          <w:i/>
          <w:iCs/>
          <w:color w:val="auto"/>
          <w:highlight w:val="none"/>
          <w:u w:val="single"/>
        </w:rPr>
        <w:t xml:space="preserve">如同时参与多个采购包（如有）招标，则应按采购包分别制作投标文件，否则将视为无效投标文件。</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10.5 招标文件要求提供复印件的，提供复印件或扫描件均可；招标文件要求提供扫描件的，必须提供扫描件。未按本条要求提供的，评标委员会可视为未提供。</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11.</w:t>
      </w:r>
      <w:r>
        <w:rPr>
          <w:rFonts w:hint="eastAsia" w:ascii="仿宋" w:hAnsi="仿宋" w:eastAsia="仿宋" w:cs="仿宋"/>
          <w:b/>
          <w:color w:val="auto"/>
          <w:highlight w:val="none"/>
        </w:rPr>
        <w:t xml:space="preserve">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en-US" w:eastAsia="zh-CN"/>
        </w:rPr>
        <w:t xml:space="preserve">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符合性证明</w:t>
      </w:r>
      <w:r>
        <w:rPr>
          <w:rFonts w:hint="eastAsia" w:ascii="仿宋" w:hAnsi="仿宋" w:eastAsia="仿宋" w:cs="仿宋"/>
          <w:color w:val="auto"/>
          <w:highlight w:val="none"/>
        </w:rPr>
        <w:t xml:space="preserve">资料；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3报价文件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3.1开标一览表；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3.2明细报价表。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4技术文件</w:t>
      </w:r>
      <w:r/>
    </w:p>
    <w:p>
      <w:pPr>
        <w:ind w:firstLine="480"/>
        <w:spacing w:line="520" w:lineRule="exact"/>
        <w:rPr>
          <w:rFonts w:ascii="仿宋" w:hAnsi="仿宋" w:eastAsia="仿宋" w:cs="仿宋"/>
          <w:color w:val="auto"/>
          <w:highlight w:val="none"/>
        </w:rPr>
      </w:pPr>
      <w:r/>
      <w:bookmarkStart w:id="24" w:name="EB7f6b24a996964930b08d6b290b36e3fd"/>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4.1服务方案等（格式自拟）；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项目管理、技术及服务人员一览表；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技术响应偏离表。</w:t>
      </w:r>
      <w:bookmarkEnd w:id="24"/>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5商务文件</w:t>
      </w:r>
      <w:r/>
    </w:p>
    <w:p>
      <w:pPr>
        <w:ind w:firstLine="480"/>
        <w:spacing w:line="520" w:lineRule="exact"/>
        <w:rPr>
          <w:rFonts w:ascii="仿宋" w:hAnsi="仿宋" w:eastAsia="仿宋" w:cs="仿宋"/>
          <w:color w:val="auto"/>
          <w:highlight w:val="none"/>
        </w:rPr>
      </w:pPr>
      <w:r/>
      <w:bookmarkStart w:id="25" w:name="EBdc2c24f6358343e896cd43bd6621a619"/>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5.1业绩一览表，提供证明材料（以招标文件第三部分约定为准）。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5.2其他商务文件。</w:t>
      </w:r>
      <w:bookmarkEnd w:id="2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认为有必要提供的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12</w:t>
      </w:r>
      <w:r>
        <w:rPr>
          <w:rFonts w:hint="eastAsia" w:ascii="仿宋" w:hAnsi="仿宋" w:eastAsia="仿宋" w:cs="仿宋"/>
          <w:b/>
          <w:color w:val="auto"/>
          <w:highlight w:val="none"/>
        </w:rPr>
        <w:t xml:space="preserve">.编制投标文件应注意的事项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递交的投标文件，所有内容均应真实有效；</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违反国家相关强制性规定或弄虚作假，而给采购人造成损失，一切责任和后果均由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i/>
          <w:iCs/>
          <w:color w:val="auto"/>
          <w:highlight w:val="none"/>
          <w:u w:val="single"/>
          <w:shd w:val="clear" w:color="auto" w:fill="ffc000"/>
        </w:rPr>
      </w:pPr>
      <w:r>
        <w:rPr>
          <w:rFonts w:hint="eastAsia" w:ascii="仿宋" w:hAnsi="仿宋" w:eastAsia="仿宋" w:cs="仿宋"/>
          <w:i/>
          <w:iCs/>
          <w:color w:val="auto"/>
          <w:highlight w:val="none"/>
          <w:u w:val="single"/>
        </w:rPr>
        <w:t xml:space="preserve">13.2本项目不接受备选的投标方案或有选择的报价，只允许有一个报价。投标报价内容包括</w:t>
      </w:r>
      <w:bookmarkStart w:id="26" w:name="EB54dd097a55df4796bd5f9b6bdf2ddc40"/>
      <w:r>
        <w:rPr>
          <w:rFonts w:hint="eastAsia" w:ascii="仿宋" w:hAnsi="仿宋" w:eastAsia="仿宋" w:cs="仿宋"/>
          <w:i/>
          <w:iCs/>
          <w:color w:val="auto"/>
          <w:highlight w:val="none"/>
          <w:u w:val="single"/>
        </w:rPr>
        <w:t xml:space="preserve">招标文件中</w:t>
      </w:r>
      <w:r>
        <w:rPr>
          <w:rFonts w:hint="eastAsia" w:ascii="仿宋" w:hAnsi="仿宋" w:eastAsia="仿宋" w:cs="仿宋"/>
          <w:i/>
          <w:iCs/>
          <w:color w:val="auto"/>
          <w:highlight w:val="none"/>
          <w:u w:val="single"/>
          <w:lang w:eastAsia="zh-CN"/>
        </w:rPr>
        <w:t xml:space="preserve">涉及</w:t>
      </w:r>
      <w:r>
        <w:rPr>
          <w:rFonts w:hint="eastAsia" w:ascii="仿宋" w:hAnsi="仿宋" w:eastAsia="仿宋" w:cs="仿宋"/>
          <w:i/>
          <w:iCs/>
          <w:color w:val="auto"/>
          <w:highlight w:val="none"/>
          <w:u w:val="single"/>
        </w:rPr>
        <w:t xml:space="preserve">的其他一切费用。</w:t>
      </w:r>
      <w:bookmarkEnd w:id="26"/>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13.4本项目评审中出现下列情形之</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13.4.1投标（响应）报价低于采购项目预算50%的，即投标（响应）报价＜采购项目预算×50%；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13.4.3评标委员会认为供应商报价过低，有可能影响产品质量或者不能诚信履约的其他情形。</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启动异常低价响应审查后，应当要求相关供应商在评审现场合理的时间内提供书面说明及必要的证明材料，对响应价格作出解释。书面说明、证明材料主要是项目具体成本测算等与报价合理性相关的说明、材料。</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启动异常低价投标（响应）审查后，评标委员会应当要求相关供应商在评标现场合理的时间内，提供项目具体成本测算等与报价合理性相关的书面说明及相关证明材料</w:t>
      </w:r>
      <w:r>
        <w:rPr>
          <w:rFonts w:hint="eastAsia" w:ascii="仿宋" w:hAnsi="仿宋" w:eastAsia="仿宋" w:cs="仿宋"/>
          <w:color w:val="auto"/>
          <w:highlight w:val="none"/>
          <w:lang w:eastAsia="zh-CN"/>
        </w:rPr>
        <w:t xml:space="preserve">，并</w:t>
      </w:r>
      <w:r>
        <w:rPr>
          <w:rFonts w:hint="eastAsia" w:ascii="仿宋" w:hAnsi="仿宋" w:eastAsia="仿宋" w:cs="仿宋"/>
          <w:color w:val="auto"/>
          <w:highlight w:val="none"/>
        </w:rPr>
        <w:t xml:space="preserve">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须知前附表规定的投标有效期内，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提出延长投标有效期的要求，这种要求与答复均应采用书面形式（如信件、传真或电子邮件等），</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可拒绝采购人的这一要求而放弃投标，同意延长的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3"/>
      <w:r/>
      <w:bookmarkStart w:id="27" w:name="EBaba05b8f22db47c3ae604c949d101942"/>
      <w:r>
        <w:rPr>
          <w:rFonts w:hint="eastAsia" w:ascii="仿宋_GB2312" w:eastAsia="仿宋_GB2312"/>
          <w:color w:val="auto"/>
          <w:sz w:val="20"/>
          <w:highlight w:val="none"/>
        </w:rPr>
        <w:t xml:space="preserve"> </w:t>
      </w:r>
      <w:bookmarkEnd w:id="27"/>
      <w:r/>
      <w:bookmarkStart w:id="28" w:name="EB473de9cb146c4384b72e7eac9a23572d"/>
      <w:r>
        <w:rPr>
          <w:rFonts w:hint="eastAsia" w:ascii="仿宋_GB2312" w:eastAsia="仿宋_GB2312"/>
          <w:color w:val="auto"/>
          <w:sz w:val="20"/>
          <w:highlight w:val="none"/>
        </w:rPr>
        <w:t xml:space="preserve"> </w:t>
      </w:r>
      <w:bookmarkEnd w:id="28"/>
      <w:r/>
      <w:r/>
    </w:p>
    <w:p>
      <w:pPr>
        <w:pStyle w:val="1143"/>
        <w:keepLines w:val="0"/>
        <w:keepNext w:val="0"/>
        <w:spacing w:before="0" w:after="0" w:line="520" w:lineRule="exact"/>
        <w:rPr>
          <w:color w:val="auto"/>
          <w:highlight w:val="none"/>
        </w:rPr>
      </w:pPr>
      <w:r/>
      <w:bookmarkStart w:id="29" w:name="_Toc11947"/>
      <w:r>
        <w:rPr>
          <w:rFonts w:hint="eastAsia"/>
          <w:color w:val="auto"/>
          <w:highlight w:val="none"/>
        </w:rPr>
        <w:t xml:space="preserve">四、投标文件的提交</w:t>
      </w:r>
      <w:bookmarkEnd w:id="29"/>
      <w:r/>
      <w:r/>
    </w:p>
    <w:p>
      <w:pPr>
        <w:ind w:firstLine="482"/>
        <w:spacing w:line="520" w:lineRule="exact"/>
        <w:rPr>
          <w:rFonts w:ascii="仿宋" w:hAnsi="仿宋" w:eastAsia="仿宋" w:cs="仿宋"/>
          <w:b/>
          <w:color w:val="auto"/>
          <w:highlight w:val="none"/>
        </w:rPr>
      </w:pPr>
      <w:r/>
      <w:bookmarkStart w:id="30"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i/>
          <w:iCs/>
          <w:color w:val="auto"/>
          <w:highlight w:val="none"/>
          <w:u w:val="single"/>
          <w:lang w:val="zh-CN"/>
        </w:rPr>
      </w:pPr>
      <w:r>
        <w:rPr>
          <w:rFonts w:hint="eastAsia" w:ascii="仿宋" w:hAnsi="仿宋" w:eastAsia="仿宋" w:cs="仿宋"/>
          <w:i/>
          <w:iCs/>
          <w:color w:val="auto"/>
          <w:highlight w:val="none"/>
          <w:u w:val="single"/>
          <w:lang w:val="zh-CN"/>
        </w:rPr>
        <w:t xml:space="preserve">1</w:t>
      </w:r>
      <w:r>
        <w:rPr>
          <w:rFonts w:hint="eastAsia" w:ascii="仿宋" w:hAnsi="仿宋" w:eastAsia="仿宋" w:cs="仿宋"/>
          <w:i/>
          <w:iCs/>
          <w:color w:val="auto"/>
          <w:highlight w:val="none"/>
          <w:u w:val="single"/>
        </w:rPr>
        <w:t xml:space="preserve">6</w:t>
      </w:r>
      <w:r>
        <w:rPr>
          <w:rFonts w:hint="eastAsia" w:ascii="仿宋" w:hAnsi="仿宋" w:eastAsia="仿宋" w:cs="仿宋"/>
          <w:i/>
          <w:iCs/>
          <w:color w:val="auto"/>
          <w:highlight w:val="none"/>
          <w:u w:val="single"/>
          <w:lang w:val="zh-CN"/>
        </w:rPr>
        <w:t xml:space="preserve">.1 投标人应当按照《操作手册》规定，在招标公告规定的投标截止时间前制作并上传电子投标文件。</w:t>
      </w:r>
      <w:bookmarkStart w:id="31" w:name="_Toc20823298"/>
      <w:r/>
      <w:bookmarkEnd w:id="31"/>
      <w:r/>
      <w:bookmarkStart w:id="32" w:name="_Toc513029226"/>
      <w:r/>
      <w:bookmarkEnd w:id="32"/>
      <w:r/>
      <w:bookmarkStart w:id="33" w:name="_Toc16938542"/>
      <w:r/>
      <w:bookmarkEnd w:id="33"/>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的所有权利和义务以及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可在投标截止时间前，撤回其电子投标文件，具体操作方法见《操作手册》。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可在投标截止时间前，对其电子投标文件进行修改，具体操作方法见《操作手册》。在投标截止时间之后，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不得对其电子投标文件作任何修改。</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不得撤回其投标。</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w:t>
      </w:r>
      <w:r>
        <w:rPr>
          <w:rFonts w:hint="eastAsia" w:ascii="仿宋" w:hAnsi="仿宋" w:eastAsia="仿宋" w:cs="仿宋"/>
          <w:b/>
          <w:color w:val="auto"/>
          <w:highlight w:val="none"/>
          <w:lang w:eastAsia="zh-CN"/>
        </w:rPr>
        <w:t xml:space="preserve">招标</w:t>
      </w:r>
      <w:r>
        <w:rPr>
          <w:rFonts w:hint="eastAsia" w:ascii="仿宋" w:hAnsi="仿宋" w:eastAsia="仿宋" w:cs="仿宋"/>
          <w:b/>
          <w:color w:val="auto"/>
          <w:highlight w:val="none"/>
        </w:rPr>
        <w:t xml:space="preserve">文件酌情延长</w:t>
      </w:r>
      <w:r>
        <w:rPr>
          <w:rFonts w:hint="eastAsia" w:ascii="仿宋" w:hAnsi="仿宋" w:eastAsia="仿宋" w:cs="仿宋"/>
          <w:b/>
          <w:color w:val="auto"/>
          <w:highlight w:val="none"/>
          <w:lang w:eastAsia="zh-CN"/>
        </w:rPr>
        <w:t xml:space="preserve">投标文件</w:t>
      </w:r>
      <w:r>
        <w:rPr>
          <w:rFonts w:hint="eastAsia" w:ascii="仿宋" w:hAnsi="仿宋" w:eastAsia="仿宋" w:cs="仿宋"/>
          <w:b/>
          <w:color w:val="auto"/>
          <w:highlight w:val="none"/>
        </w:rPr>
        <w:t xml:space="preserve">接收截止日期，在此情况下，</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的所有权利和义务以及</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受制约的截止日期均应以延长后新的截止日期为准。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17.5政府采购管理交易系统(苏采云)相关要求是本采购文件的组成部分。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30"/>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1143"/>
        <w:keepLines w:val="0"/>
        <w:keepNext w:val="0"/>
        <w:spacing w:before="0" w:after="0" w:line="520" w:lineRule="exact"/>
        <w:rPr>
          <w:color w:val="auto"/>
          <w:highlight w:val="none"/>
        </w:rPr>
      </w:pPr>
      <w:r/>
      <w:bookmarkStart w:id="34" w:name="_Toc18981"/>
      <w:r>
        <w:rPr>
          <w:rFonts w:hint="eastAsia"/>
          <w:color w:val="auto"/>
          <w:highlight w:val="none"/>
        </w:rPr>
        <w:t xml:space="preserve">五、</w:t>
      </w:r>
      <w:bookmarkEnd w:id="34"/>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9 投标文件出现重大偏离，未对招标</w:t>
      </w:r>
      <w:r>
        <w:rPr>
          <w:rFonts w:hint="eastAsia" w:ascii="仿宋" w:hAnsi="仿宋" w:eastAsia="仿宋" w:cs="仿宋"/>
          <w:color w:val="auto"/>
          <w:highlight w:val="none"/>
        </w:rPr>
        <w:t xml:space="preserve">文件进行实质性响应的（</w:t>
      </w:r>
      <w:r>
        <w:rPr>
          <w:rFonts w:hint="eastAsia" w:ascii="仿宋" w:hAnsi="仿宋" w:eastAsia="仿宋" w:cs="仿宋"/>
          <w:i/>
          <w:iCs/>
          <w:color w:val="auto"/>
          <w:highlight w:val="none"/>
          <w:u w:val="single"/>
        </w:rPr>
        <w:t xml:space="preserve">本项目招标文件中所有斜体下划线部分为实质性条款，如不满足，则为无效投标。</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19.12</w:t>
      </w:r>
      <w:r>
        <w:rPr>
          <w:rFonts w:hint="eastAsia" w:ascii="仿宋" w:hAnsi="仿宋" w:eastAsia="仿宋" w:cs="仿宋"/>
          <w:color w:val="auto"/>
          <w:highlight w:val="none"/>
        </w:rPr>
        <w:t xml:space="preserve">明细报价表出现缺漏项的；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本项目采购产品如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19.15</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6技术响应完全复制采购需求的内容，未对招标文件进行有效响应的；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19.19</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1符合专业条件的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或者对招标文件作实质响应的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不足三家的（符合</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3因重大变故，招标任务取消的；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认定招标文件存在歧义、重大缺陷导致评审工作无法进行</w:t>
      </w:r>
      <w:r>
        <w:rPr>
          <w:rFonts w:hint="eastAsia" w:ascii="仿宋" w:hAnsi="仿宋" w:eastAsia="仿宋" w:cs="仿宋"/>
          <w:color w:val="auto"/>
          <w:highlight w:val="none"/>
          <w:lang w:eastAsia="zh-CN"/>
        </w:rPr>
        <w:t xml:space="preserve">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20.5投标人的报价均超过了采购预算，采购人不能支付的；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20.6</w:t>
      </w:r>
      <w:r>
        <w:rPr>
          <w:rFonts w:hint="eastAsia" w:ascii="仿宋" w:hAnsi="仿宋" w:eastAsia="仿宋" w:cs="仿宋"/>
          <w:color w:val="auto"/>
          <w:highlight w:val="none"/>
        </w:rPr>
        <w:t xml:space="preserve">因苏采云系统故障造成开标不成功</w:t>
      </w:r>
      <w:r>
        <w:rPr>
          <w:rFonts w:hint="eastAsia" w:ascii="仿宋" w:hAnsi="仿宋" w:eastAsia="仿宋" w:cs="仿宋"/>
          <w:color w:val="auto"/>
          <w:highlight w:val="none"/>
          <w:lang w:eastAsia="zh-CN"/>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20.7</w:t>
      </w:r>
      <w:r>
        <w:rPr>
          <w:rFonts w:hint="eastAsia" w:ascii="仿宋" w:hAnsi="仿宋" w:eastAsia="仿宋" w:cs="仿宋"/>
          <w:color w:val="auto"/>
          <w:highlight w:val="none"/>
        </w:rPr>
        <w:t xml:space="preserve">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不足三家或者通过资格审查或符合性审查的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之间事先约定由某一特定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之间商定部分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与采购人或采购代理机构之间、</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相互之间为谋求特定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中标、成交或者排斥其他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9不同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10不同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委托同一单位或者个人办理投标事宜；</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11不同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的ip地址、MAC地址、标书制作工具客户端标识码一致的</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12不同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13不同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23.14</w:t>
      </w:r>
      <w:r>
        <w:rPr>
          <w:rFonts w:hint="eastAsia" w:ascii="仿宋" w:hAnsi="仿宋" w:eastAsia="仿宋" w:cs="仿宋"/>
          <w:color w:val="auto"/>
          <w:highlight w:val="none"/>
        </w:rPr>
        <w:t xml:space="preserve">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1143"/>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5"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在开标过程中</w:t>
      </w:r>
      <w:r>
        <w:rPr>
          <w:rFonts w:hint="eastAsia" w:ascii="仿宋" w:hAnsi="仿宋" w:eastAsia="仿宋" w:cs="仿宋"/>
          <w:color w:val="auto"/>
          <w:highlight w:val="none"/>
          <w:lang w:eastAsia="zh-CN"/>
        </w:rPr>
        <w:t xml:space="preserve">涉及</w:t>
      </w:r>
      <w:r>
        <w:rPr>
          <w:rFonts w:hint="eastAsia" w:ascii="仿宋" w:hAnsi="仿宋" w:eastAsia="仿宋" w:cs="仿宋"/>
          <w:color w:val="auto"/>
          <w:highlight w:val="none"/>
        </w:rPr>
        <w:t xml:space="preserve">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6"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6"/>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作出必要的澄清、说明或者纠正。</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的澄清、说明或者补正应当采用书面形式。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进行澄清、说明和补正的，评标委员会将通过苏采云系统向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发出“澄清要求函”，接到“澄清要求函”的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28.2.4接到评标委员会澄清、说明和补正要求的投标人如未按规定做出澄清、说明和补正，其风险由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确认后产生约束力，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的报价明显低于其他通过符合性审查</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的报价，有可能不能诚信履约的，应当要求其在合理的时间内提供书面说明，必要时提交相关证明材料；</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1143"/>
        <w:keepLines w:val="0"/>
        <w:keepNext w:val="0"/>
        <w:spacing w:before="0" w:after="0" w:line="520" w:lineRule="exact"/>
        <w:rPr>
          <w:color w:val="auto"/>
          <w:highlight w:val="none"/>
        </w:rPr>
      </w:pPr>
      <w:r/>
      <w:bookmarkStart w:id="37" w:name="_Toc6774"/>
      <w:r>
        <w:rPr>
          <w:rFonts w:hint="eastAsia"/>
          <w:color w:val="auto"/>
          <w:highlight w:val="none"/>
        </w:rPr>
        <w:t xml:space="preserve">七、中标及合同签订</w:t>
      </w:r>
      <w:bookmarkEnd w:id="3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29.标后审查</w:t>
      </w:r>
      <w:r/>
    </w:p>
    <w:p>
      <w:pPr>
        <w:ind w:firstLine="480"/>
        <w:spacing w:line="520" w:lineRule="exact"/>
        <w:rPr>
          <w:rFonts w:ascii="仿宋" w:hAnsi="仿宋" w:eastAsia="仿宋" w:cs="仿宋"/>
          <w:color w:val="auto"/>
          <w:highlight w:val="none"/>
        </w:rPr>
      </w:pPr>
      <w:r/>
      <w:bookmarkStart w:id="38" w:name="EB17cdacdfdd1244abbb73389fe0bfffe7"/>
      <w:r>
        <w:rPr>
          <w:rFonts w:hint="eastAsia" w:ascii="仿宋" w:hAnsi="仿宋" w:eastAsia="仿宋" w:cs="仿宋"/>
          <w:color w:val="auto"/>
          <w:highlight w:val="none"/>
        </w:rPr>
        <w:t xml:space="preserve">29.1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29.2采购人若发现中标候选人在投标过程中提供虚假证明文件，故意隐瞒公司不良信誉和财务状况，以及存在可能对合同圆满履行造成风险的其他因素等，则报经监管部门按规定取消其中标资格</w:t>
      </w:r>
      <w:r>
        <w:rPr>
          <w:rFonts w:hint="eastAsia" w:ascii="仿宋" w:hAnsi="仿宋" w:eastAsia="仿宋" w:cs="仿宋"/>
          <w:color w:val="auto"/>
          <w:highlight w:val="none"/>
          <w:lang w:eastAsia="zh-CN"/>
        </w:rPr>
        <w:t xml:space="preserve">，由</w:t>
      </w:r>
      <w:r>
        <w:rPr>
          <w:rFonts w:hint="eastAsia" w:ascii="仿宋" w:hAnsi="仿宋" w:eastAsia="仿宋" w:cs="仿宋"/>
          <w:color w:val="auto"/>
          <w:highlight w:val="none"/>
        </w:rPr>
        <w:t xml:space="preserve">监管部门依法处理。如果确定第一中标候选人无法履行合同，采购人可以按排名依次对其余中标候选人进行类似的审查或重新招标。</w:t>
      </w:r>
      <w:bookmarkEnd w:id="3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30.确定中标人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30.3采购人不得通过对样品进行检测、对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31.中标通知书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31.1中标结果在指定信息媒体上发布公告，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31.2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31.</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32.签订合同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32.1中标人与采购人应当在中标通知书发出之日起</w:t>
      </w:r>
      <w:r>
        <w:rPr>
          <w:rFonts w:hint="eastAsia" w:ascii="仿宋" w:hAnsi="仿宋" w:eastAsia="仿宋" w:cs="仿宋"/>
          <w:color w:val="auto"/>
          <w:highlight w:val="none"/>
          <w:lang w:val="en-US" w:eastAsia="zh-CN"/>
        </w:rPr>
        <w:t xml:space="preserve">15</w:t>
      </w:r>
      <w:r>
        <w:rPr>
          <w:rFonts w:hint="eastAsia" w:ascii="仿宋" w:hAnsi="仿宋" w:eastAsia="仿宋" w:cs="仿宋"/>
          <w:color w:val="auto"/>
          <w:highlight w:val="none"/>
        </w:rPr>
        <w:t xml:space="preserve">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33.履约保证金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left="480" w:firstLine="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货物类项目，项目验收合格且正常使用一年后，收到履约保证金收据申请退付；履约保证金退还时间：采购单位收到投标人退付申请后5个工作日内退还；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143"/>
        <w:keepLines w:val="0"/>
        <w:keepNext w:val="0"/>
        <w:spacing w:before="0" w:after="0" w:line="520" w:lineRule="exact"/>
        <w:rPr>
          <w:rFonts w:hint="eastAsia"/>
          <w:color w:val="auto"/>
          <w:highlight w:val="none"/>
        </w:rPr>
        <w:outlineLvl w:val="9"/>
      </w:pPr>
      <w:r/>
      <w:bookmarkStart w:id="39" w:name="_Toc15475"/>
      <w:r/>
      <w:r/>
    </w:p>
    <w:p>
      <w:pPr>
        <w:pStyle w:val="1143"/>
        <w:keepLines w:val="0"/>
        <w:keepNext w:val="0"/>
        <w:spacing w:before="0" w:after="0" w:line="520" w:lineRule="exact"/>
        <w:rPr>
          <w:color w:val="auto"/>
          <w:highlight w:val="none"/>
        </w:rPr>
      </w:pPr>
      <w:r>
        <w:rPr>
          <w:rFonts w:hint="eastAsia"/>
          <w:color w:val="auto"/>
          <w:highlight w:val="none"/>
        </w:rPr>
        <w:t xml:space="preserve">八、验收及付款</w:t>
      </w:r>
      <w:bookmarkEnd w:id="39"/>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34.验收及付款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34.1采购人或采购代理机构应当组成验收小组，验收人员应当按照约定的验收标准，对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34.2按照招标文件和合同约定的付款方式，采购人及时办理付款手续。</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34.3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color w:val="auto"/>
          <w:highlight w:val="none"/>
        </w:rPr>
      </w:pPr>
      <w:r>
        <w:rPr>
          <w:rFonts w:hint="eastAsia" w:ascii="仿宋" w:hAnsi="仿宋" w:eastAsia="仿宋" w:cs="仿宋"/>
          <w:color w:val="auto"/>
          <w:highlight w:val="none"/>
        </w:rPr>
        <w:t xml:space="preserve">   </w:t>
      </w:r>
      <w:bookmarkStart w:id="40" w:name="EB120ac03ab710494bb42e662066a04c8d"/>
      <w:r>
        <w:rPr>
          <w:rFonts w:hint="eastAsia" w:ascii="仿宋_GB2312" w:hAnsi="宋体" w:eastAsia="仿宋_GB2312"/>
          <w:color w:val="auto"/>
          <w:highlight w:val="none"/>
        </w:rPr>
        <w:t xml:space="preserve"> </w:t>
      </w:r>
      <w:bookmarkEnd w:id="40"/>
      <w:r/>
      <w:bookmarkStart w:id="41" w:name="EB3dfb2d4b0d1a4c49b19eebbcbcf2070f"/>
      <w:r>
        <w:rPr>
          <w:rFonts w:hint="eastAsia" w:ascii="仿宋_GB2312" w:eastAsia="仿宋_GB2312"/>
          <w:color w:val="auto"/>
          <w:sz w:val="20"/>
          <w:highlight w:val="none"/>
        </w:rPr>
        <w:t xml:space="preserve"> </w:t>
      </w:r>
      <w:bookmarkEnd w:id="41"/>
      <w:r/>
      <w:r/>
    </w:p>
    <w:p>
      <w:pPr>
        <w:pStyle w:val="1143"/>
        <w:keepLines w:val="0"/>
        <w:keepNext w:val="0"/>
        <w:spacing w:before="0" w:after="0" w:line="520" w:lineRule="exact"/>
        <w:rPr>
          <w:color w:val="auto"/>
          <w:highlight w:val="none"/>
        </w:rPr>
      </w:pPr>
      <w:r/>
      <w:bookmarkStart w:id="42" w:name="_Toc20991"/>
      <w:r>
        <w:rPr>
          <w:rFonts w:hint="eastAsia"/>
          <w:color w:val="auto"/>
          <w:highlight w:val="none"/>
        </w:rPr>
        <w:t xml:space="preserve">九、质疑与投诉</w:t>
      </w:r>
      <w:bookmarkEnd w:id="42"/>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35.质疑与投诉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应当向采购人提出。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3" w:name="EBf7accddeb64e419786dca6f2920f0c2c"/>
      <w:r>
        <w:rPr>
          <w:rFonts w:hint="eastAsia" w:ascii="仿宋" w:hAnsi="仿宋" w:eastAsia="仿宋" w:cs="仿宋"/>
          <w:color w:val="auto"/>
          <w:highlight w:val="none"/>
        </w:rPr>
        <w:t xml:space="preserve"> </w:t>
      </w:r>
      <w:bookmarkEnd w:id="43"/>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35.3 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应当是参与所质疑项目采购活动的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。潜在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已依法获取其可质疑的招标文件的，方可对该文件提出质疑。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委托代理人进行质疑的，代理人同时应当提交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签署的授权委托书。授权委托书载明代理人的姓名或者名称、代理事项、具体权限、期限和相关事项。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为自然人的，授权委托书应当由本人签字；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35.5采购人、采购代理机构在收到质疑函后7个工作日内作出答复，并以书面形式通知质疑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和其他有关</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，但质疑答复的内容不涉及商业秘密。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35.6质疑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1172"/>
        <w:spacing w:line="520" w:lineRule="exact"/>
        <w:rPr>
          <w:color w:val="auto"/>
          <w:highlight w:val="none"/>
        </w:rPr>
      </w:pPr>
      <w:r>
        <w:rPr>
          <w:color w:val="auto"/>
          <w:highlight w:val="none"/>
        </w:rPr>
      </w:r>
      <w:r/>
    </w:p>
    <w:p>
      <w:pPr>
        <w:pStyle w:val="1143"/>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36.线上融资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可凭政府采购合同办理融资贷款，详见江苏政府采购网“政采贷”专栏。中小微企业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37.1 政府采购促进中小企业发展，在政府采购活动中，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38.1 如本次采购产品属于强制采购范围内的，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38.3 提供的产品属于信息安全产品的，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38.4 提供的产品属于政府强制采购节能产品的，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38.5提供的产品属于环境标志产品的,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应当选择依据相关标准的最新版本认证的环境标志产品投标,并提供有效的环境标志产品认证证书复印件。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39.3允许进口产品参加的，优先采购向我国企业转让技术、与我国企业签订消化吸收再创新方案的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40.1中标/成交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提供产品及相关快递服务的具体包装要求和履约验收相关条款，</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40.2涉及数据中心相关设备、运维服务的，应按照《关于印发〈绿色数据中心政府采购需求标准（试行）</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的通知》（财办库〔2023〕7号）、《江苏省财政厅关于加强政府绿色采购有关事项的通知》（苏财购〔2023〕65号）等文件执行。中标/成交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w:t>
      </w:r>
      <w:r>
        <w:rPr>
          <w:rFonts w:hint="eastAsia" w:ascii="仿宋" w:hAnsi="仿宋" w:eastAsia="仿宋" w:cs="仿宋"/>
          <w:color w:val="auto"/>
          <w:highlight w:val="none"/>
          <w:lang w:eastAsia="zh-CN"/>
        </w:rPr>
        <w:t xml:space="preserve">提高</w:t>
      </w:r>
      <w:r>
        <w:rPr>
          <w:rFonts w:hint="eastAsia" w:ascii="仿宋" w:hAnsi="仿宋" w:eastAsia="仿宋" w:cs="仿宋"/>
          <w:color w:val="auto"/>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40.3采购产品中涉及涂料、胶黏剂、油墨、清洗剂等挥发性有机物产品的，属于强制性标准的，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应当提供符合国家和江苏省相关VOCs 含量限制标准的产品。采购产品中涉及通用类货物、家具的，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应当优先使用低挥发性原辅材料，采购人将使用低VOCs含量的涂料、胶黏剂等纳入政府采购合同条款的，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40.4采购产品中涉及数据库、操作系统、通用服务器、工作站、一体式计算机、便携式计算机、台式计算机的，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41.创新产品采购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44.根据《关于在全省政府采购领域推行电子履约保函（保险）的通知》（苏财购〔2023〕150号），</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45.落实政府采购领域数字人民币政策</w:t>
      </w:r>
      <w:r/>
    </w:p>
    <w:p>
      <w:pPr>
        <w:pStyle w:val="1172"/>
        <w:ind w:firstLine="480"/>
        <w:spacing w:line="520" w:lineRule="exact"/>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1143"/>
        <w:keepLines w:val="0"/>
        <w:keepNext w:val="0"/>
        <w:spacing w:before="0" w:after="0" w:line="520" w:lineRule="exact"/>
        <w:rPr>
          <w:color w:val="auto"/>
          <w:highlight w:val="none"/>
        </w:rPr>
        <w:outlineLvl w:val="9"/>
      </w:pPr>
      <w:r/>
      <w:bookmarkStart w:id="44" w:name="_Toc23826"/>
      <w:r/>
      <w:r/>
    </w:p>
    <w:p>
      <w:pPr>
        <w:pStyle w:val="1143"/>
        <w:keepLines w:val="0"/>
        <w:keepNext w:val="0"/>
        <w:spacing w:before="0" w:after="0" w:line="520" w:lineRule="exact"/>
        <w:rPr>
          <w:color w:val="auto"/>
          <w:highlight w:val="none"/>
        </w:rPr>
      </w:pPr>
      <w:r>
        <w:rPr>
          <w:rFonts w:hint="eastAsia"/>
          <w:color w:val="auto"/>
          <w:highlight w:val="none"/>
        </w:rPr>
        <w:t xml:space="preserve">十一、保密</w:t>
      </w:r>
      <w:bookmarkEnd w:id="44"/>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w:t>
      </w:r>
      <w:r>
        <w:rPr>
          <w:rFonts w:hint="eastAsia" w:ascii="仿宋" w:hAnsi="仿宋" w:eastAsia="仿宋" w:cs="仿宋"/>
          <w:b/>
          <w:color w:val="auto"/>
          <w:szCs w:val="22"/>
          <w:highlight w:val="none"/>
          <w:lang w:val="en-US" w:eastAsia="zh-CN"/>
        </w:rPr>
        <w:t xml:space="preserve">6</w:t>
      </w:r>
      <w:r>
        <w:rPr>
          <w:rFonts w:hint="eastAsia" w:ascii="仿宋" w:hAnsi="仿宋" w:eastAsia="仿宋" w:cs="仿宋"/>
          <w:b/>
          <w:color w:val="auto"/>
          <w:szCs w:val="22"/>
          <w:highlight w:val="none"/>
        </w:rPr>
        <w:t xml:space="preserve">.保密</w:t>
      </w:r>
      <w:r/>
    </w:p>
    <w:p>
      <w:pPr>
        <w:pStyle w:val="1224"/>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.1参与本次招标投标活动的各方应对招标文件和投标文件中的商业和技术等秘密保密，违者应对由此造成的后果承担法律责任。 </w:t>
      </w:r>
      <w:r/>
    </w:p>
    <w:p>
      <w:pPr>
        <w:pStyle w:val="1224"/>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或与评标无关的其他人员透露。</w:t>
      </w:r>
      <w:r/>
    </w:p>
    <w:p>
      <w:pPr>
        <w:pStyle w:val="1224"/>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.3在评标过程中，</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不得以任何行为影响评标过程，否则其投标文件将被作为无效投标文件。</w:t>
      </w:r>
      <w:r/>
    </w:p>
    <w:p>
      <w:pPr>
        <w:pStyle w:val="1224"/>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.4采购代理机构和评标委员会不向未中标的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解释未中标原因，也不公布评标过程中的相关细节。</w:t>
      </w:r>
      <w:r/>
    </w:p>
    <w:p>
      <w:pPr>
        <w:pStyle w:val="1224"/>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.5采用综合评分法的项目，未中标的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可于中标结果公告期限届满之日起通过苏采云系统查看自己的评审得分及排序情况。</w:t>
      </w:r>
      <w:r/>
    </w:p>
    <w:p>
      <w:pPr>
        <w:rPr>
          <w:rFonts w:hint="eastAsia"/>
          <w:color w:val="auto"/>
          <w:highlight w:val="none"/>
        </w:rPr>
      </w:pPr>
      <w:r/>
      <w:bookmarkStart w:id="45" w:name="_Toc24088"/>
      <w:r/>
      <w:bookmarkStart w:id="46" w:name="_Toc6597"/>
      <w:r>
        <w:rPr>
          <w:rFonts w:hint="eastAsia"/>
          <w:color w:val="auto"/>
          <w:highlight w:val="none"/>
        </w:rPr>
        <w:br w:type="page" w:clear="all"/>
      </w:r>
      <w:r/>
    </w:p>
    <w:p>
      <w:pPr>
        <w:pStyle w:val="1142"/>
        <w:jc w:val="center"/>
        <w:spacing w:line="240" w:lineRule="auto"/>
        <w:rPr>
          <w:rFonts w:hint="eastAsia" w:ascii="仿宋" w:hAnsi="仿宋" w:eastAsia="宋体" w:cs="仿宋"/>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部分</w:t>
      </w:r>
      <w:r>
        <w:rPr>
          <w:color w:val="auto"/>
          <w:highlight w:val="none"/>
        </w:rPr>
        <w:t xml:space="preserve">  </w:t>
      </w:r>
      <w:bookmarkEnd w:id="45"/>
      <w:r>
        <w:rPr>
          <w:rFonts w:hint="eastAsia"/>
          <w:color w:val="auto"/>
          <w:highlight w:val="none"/>
          <w:lang w:val="en-US" w:eastAsia="zh-CN"/>
        </w:rPr>
        <w:t xml:space="preserve">合同文本</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（以下为</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rPr>
        <w:t xml:space="preserve">后签订本项目合同的通用条款，</w:t>
      </w:r>
      <w:r>
        <w:rPr>
          <w:rFonts w:hint="eastAsia" w:ascii="仿宋" w:hAnsi="仿宋" w:eastAsia="仿宋" w:cs="仿宋"/>
          <w:color w:val="auto"/>
          <w:sz w:val="24"/>
          <w:szCs w:val="24"/>
          <w:highlight w:val="none"/>
          <w:lang w:val="en-US" w:eastAsia="zh-CN"/>
        </w:rPr>
        <w:t xml:space="preserve">中标人</w:t>
      </w:r>
      <w:r>
        <w:rPr>
          <w:rFonts w:hint="eastAsia" w:ascii="仿宋" w:hAnsi="仿宋" w:eastAsia="仿宋" w:cs="仿宋"/>
          <w:color w:val="auto"/>
          <w:sz w:val="24"/>
          <w:szCs w:val="24"/>
          <w:highlight w:val="none"/>
        </w:rPr>
        <w:t xml:space="preserve">不得提出实质性修改，关于专用条款将由采购人与</w:t>
      </w:r>
      <w:r>
        <w:rPr>
          <w:rFonts w:hint="eastAsia" w:ascii="仿宋" w:hAnsi="仿宋" w:eastAsia="仿宋" w:cs="仿宋"/>
          <w:color w:val="auto"/>
          <w:sz w:val="24"/>
          <w:szCs w:val="24"/>
          <w:highlight w:val="none"/>
          <w:lang w:val="en-US" w:eastAsia="zh-CN"/>
        </w:rPr>
        <w:t xml:space="preserve">中标人</w:t>
      </w:r>
      <w:r>
        <w:rPr>
          <w:rFonts w:hint="eastAsia" w:ascii="仿宋" w:hAnsi="仿宋" w:eastAsia="仿宋" w:cs="仿宋"/>
          <w:color w:val="auto"/>
          <w:sz w:val="24"/>
          <w:szCs w:val="24"/>
          <w:highlight w:val="none"/>
        </w:rPr>
        <w:t xml:space="preserve">结合本项目具体情况协商后签订）</w:t>
      </w:r>
      <w:r/>
    </w:p>
    <w:p>
      <w:pPr>
        <w:jc w:val="center"/>
        <w:keepLines w:val="0"/>
        <w:keepNext w:val="0"/>
        <w:pageBreakBefore w:val="0"/>
        <w:spacing w:line="440" w:lineRule="exact"/>
        <w:widowControl w:val="off"/>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422"/>
        <w:jc w:val="center"/>
        <w:keepLines w:val="0"/>
        <w:keepNext w:val="0"/>
        <w:pageBreakBefore w:val="0"/>
        <w:spacing w:line="360" w:lineRule="auto"/>
        <w:widowControl w:val="off"/>
        <w:rPr>
          <w:rFonts w:hint="eastAsia" w:asciiTheme="majorEastAsia" w:hAnsiTheme="majorEastAsia" w:eastAsiaTheme="majorEastAsia" w:cstheme="majorEastAsia"/>
          <w:b/>
          <w:bCs/>
          <w:color w:val="auto"/>
          <w:sz w:val="28"/>
          <w:szCs w:val="28"/>
          <w:highlight w:val="none"/>
          <w:lang w:val="en-US" w:eastAsia="zh-CN" w:bidi="ar-SA"/>
        </w:rPr>
      </w:pPr>
      <w:r>
        <w:rPr>
          <w:rFonts w:hint="eastAsia" w:asciiTheme="majorEastAsia" w:hAnsiTheme="majorEastAsia" w:eastAsiaTheme="majorEastAsia" w:cstheme="majorEastAsia"/>
          <w:b/>
          <w:bCs/>
          <w:color w:val="auto"/>
          <w:sz w:val="28"/>
          <w:szCs w:val="28"/>
          <w:highlight w:val="none"/>
          <w:lang w:val="en-US" w:eastAsia="zh-CN" w:bidi="ar-SA"/>
        </w:rPr>
        <w:t xml:space="preserve">扬州市政府采购合同（货物)（合同编号）</w:t>
      </w:r>
      <w:r/>
    </w:p>
    <w:p>
      <w:pPr>
        <w:ind w:firstLine="420"/>
        <w:jc w:val="both"/>
        <w:keepLines w:val="0"/>
        <w:keepNext w:val="0"/>
        <w:pageBreakBefore w:val="0"/>
        <w:spacing w:line="440" w:lineRule="exact"/>
        <w:widowControl w:val="off"/>
        <w:rPr>
          <w:rFonts w:hint="eastAsia" w:ascii="仿宋" w:hAnsi="仿宋" w:eastAsia="仿宋" w:cs="仿宋"/>
          <w:bCs/>
          <w:i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项目名称：</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项目编号：</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甲方：（买方）扬州市中医院</w:t>
      </w:r>
      <w:r/>
    </w:p>
    <w:p>
      <w:pPr>
        <w:ind w:firstLine="420"/>
        <w:jc w:val="both"/>
        <w:keepLines w:val="0"/>
        <w:keepNext w:val="0"/>
        <w:pageBreakBefore w:val="0"/>
        <w:spacing w:line="440" w:lineRule="exact"/>
        <w:widowControl w:val="off"/>
        <w:rPr>
          <w:rFonts w:hint="default"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乙方：（卖方）</w:t>
      </w:r>
      <w:r>
        <w:rPr>
          <w:rFonts w:hint="eastAsia" w:ascii="仿宋" w:hAnsi="仿宋" w:eastAsia="仿宋" w:cs="仿宋"/>
          <w:color w:val="auto"/>
          <w:sz w:val="24"/>
          <w:szCs w:val="24"/>
          <w:highlight w:val="none"/>
          <w:u w:val="single"/>
          <w:lang w:val="en-US" w:eastAsia="zh-CN" w:bidi="ar-SA"/>
        </w:rPr>
        <w:t xml:space="preserve">             </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见证方：南京相度工程咨询有限公司</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甲、乙双方根据南京相度工程咨询有限公司</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项目公开招标的结果，签署本合同。</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一、货物及伴随服务</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 货物及服务名称：</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 型号规格：</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 数量（单位）</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二、合同金额</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 本合同金额为（大写）：_____________元人民币（¥_______________）。</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三、技术资料</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3.1乙方应按招标文件规定的时间向甲方提供使用货物及服务的有关技术资料。</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四、知识产权</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五、产权担保</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5.1 乙方保证所交付的货物及服务的所有权完全属于乙方且无任何抵押、查封等产权瑕疵。</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六、履约保证金</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jc w:val="both"/>
        <w:keepLines w:val="0"/>
        <w:keepNext w:val="0"/>
        <w:pageBreakBefore w:val="0"/>
        <w:spacing w:line="44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6.4 履约保证金收取：</w:t>
      </w:r>
      <w:r>
        <w:rPr>
          <w:rFonts w:hint="eastAsia" w:ascii="仿宋" w:hAnsi="仿宋" w:eastAsia="仿宋" w:cs="仿宋"/>
          <w:color w:val="auto"/>
          <w:sz w:val="24"/>
          <w:szCs w:val="24"/>
          <w:highlight w:val="none"/>
          <w:u w:val="single"/>
          <w:lang w:val="en-US" w:eastAsia="zh-CN" w:bidi="ar-SA"/>
        </w:rPr>
        <w:t xml:space="preserve">           </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七、转包或分包</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7.1本合同范围的货物及服务，应由乙方直接供应，不得转让他人供应；</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7.2 除非得到甲方的书面同意，乙方不得部分分包给他人供应。</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7.3如有转让和未经甲方同意的分包行为，甲方有权给予终止合同。</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八、质保期</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8.1 质保期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年。（自交货验收合格之日起计）</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九、交付期、交付方式及交付地点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9.1 交付期：</w:t>
      </w:r>
      <w:r>
        <w:rPr>
          <w:rFonts w:hint="eastAsia" w:ascii="仿宋" w:hAnsi="仿宋" w:eastAsia="仿宋" w:cs="仿宋"/>
          <w:color w:val="auto"/>
          <w:sz w:val="24"/>
          <w:szCs w:val="24"/>
          <w:highlight w:val="none"/>
          <w:u w:val="single"/>
          <w:lang w:val="en-US" w:eastAsia="zh-CN" w:bidi="ar-SA"/>
        </w:rPr>
        <w:t xml:space="preserve">            </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9.2 交付方式：</w:t>
      </w:r>
      <w:r>
        <w:rPr>
          <w:rFonts w:hint="eastAsia" w:ascii="仿宋" w:hAnsi="仿宋" w:eastAsia="仿宋" w:cs="仿宋"/>
          <w:color w:val="auto"/>
          <w:sz w:val="24"/>
          <w:szCs w:val="24"/>
          <w:highlight w:val="none"/>
          <w:u w:val="single"/>
          <w:lang w:val="en-US" w:eastAsia="zh-CN" w:bidi="ar-SA"/>
        </w:rPr>
        <w:t xml:space="preserve">甲方指定方式</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9.3 交付地点：</w:t>
      </w:r>
      <w:r>
        <w:rPr>
          <w:rFonts w:hint="eastAsia" w:ascii="仿宋" w:hAnsi="仿宋" w:eastAsia="仿宋" w:cs="仿宋"/>
          <w:color w:val="auto"/>
          <w:sz w:val="24"/>
          <w:szCs w:val="24"/>
          <w:highlight w:val="none"/>
          <w:u w:val="single"/>
          <w:lang w:val="en-US" w:eastAsia="zh-CN" w:bidi="ar-SA"/>
        </w:rPr>
        <w:t xml:space="preserve">甲方指定地点</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十、货款支付</w:t>
      </w:r>
      <w:r/>
    </w:p>
    <w:p>
      <w:pPr>
        <w:ind w:firstLine="42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本合同项下所有款项均以人民币支付。 </w:t>
      </w:r>
      <w:r/>
    </w:p>
    <w:p>
      <w:pPr>
        <w:ind w:firstLine="42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本合同项下的采购资金由甲方支付，付款前乙方向甲方开具发票。</w:t>
      </w:r>
      <w:r/>
    </w:p>
    <w:p>
      <w:pPr>
        <w:ind w:firstLine="420"/>
        <w:keepLines w:val="0"/>
        <w:keepNext w:val="0"/>
        <w:pageBreakBefore w:val="0"/>
        <w:spacing w:line="440" w:lineRule="exact"/>
        <w:widowControl w:val="off"/>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10.3 甲方付款方式：</w:t>
      </w:r>
      <w:r>
        <w:rPr>
          <w:rFonts w:hint="eastAsia" w:ascii="仿宋" w:hAnsi="仿宋" w:eastAsia="仿宋" w:cs="仿宋"/>
          <w:color w:val="auto"/>
          <w:sz w:val="24"/>
          <w:szCs w:val="24"/>
          <w:highlight w:val="none"/>
          <w:u w:val="single"/>
          <w:lang w:val="en-US" w:eastAsia="zh-CN"/>
        </w:rPr>
        <w:t xml:space="preserve">                           </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十一、税费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11.1本合同执行中相关的一切税费均由乙方负担。</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十二、质量保证及售后服务</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12.1 乙方应按招标文件规定的货物及服务性能、技术要求、质量标准向甲方提供。</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12.2 乙方提供的货物及服务在质量期内因服务及产品本身的质量问题发生故障，乙方应负责免费更换。对达不到技术要求者，根据实际情况，经双方协商，可按以下办法处理：</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⑴更换：由乙方承担所发生的全部费用。</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⑵贬值处理：由甲乙双方合议定价。</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⑶退还处理：乙方应退还甲方支付的合同款，同时应承担该货物及服务的直接费用（运输、保险、检验、款项利息及银行手续费等）。</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12.3 如在使用过程中发生质量问题，乙方在接到甲方通知后在</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小时内到达甲方现场。</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12.4 在质保期内，乙方应对货物及服务出现的质量及安全问题负责处理解决并承担一切费用。</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12.5上述的货物及服务免费保修期为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年，因人为因素出现的故障不在免费保修范围内。超过保修期的机器设备，终身维修，维修时只收部件成本费。</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十三、调试和验收</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13.1 甲方对乙方提交的货物及服务依据招标文件上的技术规格要求和国家有关质量标准进行现场初步验收，外观、说明书符合招标文件技术要求的，给予签收，初步验收不合格的不予签收。交付后，甲方需在十五日内验收。</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13.2 乙方交付前应对货物及服务作出全面检查和对验收文件进行整理，并列出清单，作为甲方交付验收和使用的技术条件依据，检验的结果应随货物及服务交甲方。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13.3 甲方对乙方提供的货物及服务在使用前进行调试时，乙方需负责安装并培训甲方的使用操作人员，并协助甲方一起调试，直到符合技术要求，甲方才做最终验收。</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13.4 对技术复杂的货物及服务，甲方可请国家认可的专业检测机构参与初步验收及最终验收，并由其出具质量检测报告。</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13.5 验收时乙方必须在现场，验收完毕后作出验收结果报告；验收费用由甲乙双方协商解决。</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十四、货物及服务包装、发运及运输</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14.1 乙方应在货物及服务发运前对其进行满足运输距离、防潮、防震、防锈和防破损装卸等要求包装，以保证货物及服务安全运达甲方指定地点。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14.2 使用说明书、质量检验证明书、随配附件和工具以及清单一并交付甲方。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14.3 乙方在货物及服务发运手续办理完毕后24小时内或交付到甲方48小时前通知甲方，以准备接受交付。</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14.4 货物在交付甲方前发生的风险均由乙方负责。</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14.5 货物及服务在规定的交付期限内由乙方送达甲方指定的地点视为交付，乙方同时需通知甲方货物及服务已送达。</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十五、违约责任</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15.1 甲方无正当理由拒收货物及服务的，甲方向乙方偿付拒收款项总值的百分之五违约金。</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15.2 甲方无故逾期验收和办理款项支付手续的,甲方应按逾期付款总额每日万分之五向乙方支付违约金。</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十六、不可抗力事件处理</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16.1 在合同有效期内，任何一方因不可抗力事件导致不能履行合同，则合同履行期可延长，其延长期与不可抗力影响期相同。</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16.2 不可抗力事件发生后，应立即通知对方，并寄送有关权威机构出具的证明。</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16.3 不可抗力事件延续120天以上，双方应通过友好协商，确定是否继续履行合同。</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十七、诉讼</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十八、</w:t>
      </w:r>
      <w:r>
        <w:rPr>
          <w:rFonts w:hint="eastAsia" w:ascii="仿宋" w:hAnsi="仿宋" w:eastAsia="仿宋" w:cs="仿宋"/>
          <w:bCs/>
          <w:color w:val="auto"/>
          <w:sz w:val="24"/>
          <w:szCs w:val="24"/>
          <w:highlight w:val="none"/>
        </w:rPr>
        <w:t xml:space="preserve">为落实好政府采购履约资金扶持政策，乙方可凭政府采购合同办理融资贷款，详见江苏政府采购网“政采贷”专栏</w:t>
      </w:r>
      <w:r>
        <w:rPr>
          <w:rFonts w:hint="eastAsia" w:ascii="仿宋" w:hAnsi="仿宋" w:eastAsia="仿宋" w:cs="仿宋"/>
          <w:color w:val="auto"/>
          <w:sz w:val="24"/>
          <w:szCs w:val="24"/>
          <w:highlight w:val="none"/>
        </w:rPr>
        <w:t xml:space="preserve">。</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十九、合同生效及其它</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19.1 合同经双方法定代表人签章并加盖单位公章，并经南京相度工程咨询有限公司见证盖章后生效。</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19.2本合同未尽事宜，遵照《中华人民共和国民法典》有关条文执行。</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19.3 本合同正本一式七份，具有同等法律效力，甲方执四份、乙方、见证方及财政监管部门各执一份。 </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w:t>
      </w:r>
      <w:r/>
    </w:p>
    <w:tbl>
      <w:tblPr>
        <w:tblStyle w:val="927"/>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甲方：扬州市中医院</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地址：</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日期：2025年    月    日  </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日期：2025年    月    日</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见证方：南京相度工程咨询有限公司</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项目经办人：</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日期：2025年    月    日 </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bl>
    <w:p>
      <w:pPr>
        <w:jc w:val="center"/>
        <w:spacing w:after="0"/>
        <w:widowControl w:val="off"/>
        <w:rPr>
          <w:rFonts w:hint="eastAsia" w:ascii="宋体" w:hAnsi="宋体" w:eastAsia="宋体" w:cs="宋体"/>
          <w:b/>
          <w:bCs/>
          <w:spacing w:val="-20"/>
          <w:sz w:val="48"/>
          <w:szCs w:val="48"/>
          <w:lang w:val="en-US" w:eastAsia="zh-CN" w:bidi="ar-SA"/>
        </w:rPr>
      </w:pPr>
      <w:r>
        <w:rPr>
          <w:rFonts w:hint="eastAsia" w:ascii="宋体" w:hAnsi="宋体" w:eastAsia="宋体" w:cs="宋体"/>
          <w:b/>
          <w:bCs/>
          <w:spacing w:val="-20"/>
          <w:sz w:val="48"/>
          <w:szCs w:val="48"/>
          <w:lang w:val="en-US" w:eastAsia="zh-CN" w:bidi="ar-SA"/>
        </w:rPr>
      </w:r>
      <w:r/>
    </w:p>
    <w:p>
      <w:pPr>
        <w:rPr>
          <w:rFonts w:hint="default" w:ascii="Times New Roman" w:hAnsi="Times New Roman" w:eastAsia="宋体" w:cs="Times New Roman"/>
          <w:sz w:val="21"/>
        </w:rPr>
      </w:pPr>
      <w:r>
        <w:rPr>
          <w:rFonts w:hint="eastAsia" w:ascii="Times New Roman" w:hAnsi="Times New Roman" w:eastAsia="宋体" w:cs="Times New Roman"/>
          <w:b/>
          <w:color w:val="auto"/>
          <w:sz w:val="44"/>
          <w:szCs w:val="20"/>
          <w:highlight w:val="none"/>
          <w:lang w:val="en-US" w:eastAsia="zh-CN" w:bidi="ar-SA"/>
        </w:rPr>
        <w:br w:type="page" w:clear="all"/>
      </w:r>
      <w:r/>
    </w:p>
    <w:p>
      <w:pPr>
        <w:pStyle w:val="1142"/>
        <w:numPr>
          <w:ilvl w:val="0"/>
          <w:numId w:val="4"/>
        </w:numPr>
        <w:jc w:val="center"/>
        <w:spacing w:before="160" w:after="150" w:line="240" w:lineRule="auto"/>
      </w:pPr>
      <w:r/>
      <w:bookmarkStart w:id="47" w:name="_Toc30821"/>
      <w:r/>
      <w:bookmarkStart w:id="48" w:name="_Toc25166"/>
      <w:r>
        <w:rPr>
          <w:rFonts w:hint="eastAsia"/>
          <w:color w:val="auto"/>
          <w:highlight w:val="none"/>
          <w:lang w:val="en-US" w:eastAsia="zh-CN"/>
        </w:rPr>
        <w:t xml:space="preserve">  </w:t>
      </w:r>
      <w:r>
        <w:rPr>
          <w:rFonts w:hint="eastAsia"/>
          <w:color w:val="auto"/>
          <w:highlight w:val="none"/>
        </w:rPr>
        <w:t xml:space="preserve">采购需求</w:t>
      </w:r>
      <w:bookmarkEnd w:id="47"/>
      <w:r/>
      <w:bookmarkEnd w:id="48"/>
      <w:r/>
      <w:r/>
    </w:p>
    <w:p>
      <w:pPr>
        <w:rPr>
          <w:rFonts w:hint="eastAsia" w:ascii="仿宋" w:hAnsi="仿宋" w:eastAsia="仿宋" w:cs="仿宋"/>
          <w:b/>
          <w:bCs/>
          <w:color w:val="auto"/>
          <w:sz w:val="32"/>
          <w:szCs w:val="32"/>
          <w:highlight w:val="none"/>
          <w:lang w:val="en-US" w:eastAsia="zh-CN"/>
        </w:rPr>
        <w:outlineLvl w:val="0"/>
      </w:pPr>
      <w:r>
        <w:rPr>
          <w:rFonts w:hint="eastAsia" w:ascii="仿宋" w:hAnsi="仿宋" w:eastAsia="仿宋" w:cs="仿宋"/>
          <w:b/>
          <w:bCs/>
          <w:color w:val="auto"/>
          <w:sz w:val="32"/>
          <w:szCs w:val="32"/>
          <w:highlight w:val="none"/>
          <w:lang w:val="en-US" w:eastAsia="zh-CN"/>
        </w:rPr>
        <w:t xml:space="preserve">采购包1：</w:t>
      </w:r>
      <w:r/>
    </w:p>
    <w:p>
      <w:pPr>
        <w:rPr>
          <w:rFonts w:hint="default" w:eastAsia="宋体"/>
          <w:b/>
          <w:bCs/>
          <w:color w:val="auto"/>
          <w:sz w:val="32"/>
          <w:szCs w:val="32"/>
          <w:highlight w:val="none"/>
          <w:lang w:val="en-US" w:eastAsia="zh-CN"/>
        </w:rPr>
      </w:pPr>
      <w:r>
        <w:rPr>
          <w:rFonts w:hint="default" w:eastAsia="宋体"/>
          <w:b/>
          <w:bCs/>
          <w:color w:val="auto"/>
          <w:sz w:val="32"/>
          <w:szCs w:val="32"/>
          <w:highlight w:val="none"/>
          <w:lang w:val="en-US" w:eastAsia="zh-CN"/>
        </w:rPr>
      </w:r>
      <w:r/>
    </w:p>
    <w:p>
      <w:pPr>
        <w:jc w:val="center"/>
        <w:keepLines w:val="0"/>
        <w:keepNext w:val="0"/>
        <w:pageBreakBefore w:val="0"/>
        <w:spacing w:line="360" w:lineRule="auto"/>
        <w:widowControl w:val="off"/>
        <w:rPr>
          <w:rFonts w:hint="eastAsia" w:ascii="黑体" w:hAnsi="黑体" w:eastAsia="黑体" w:cs="宋体"/>
          <w:b/>
          <w:color w:val="auto"/>
          <w:sz w:val="36"/>
          <w:szCs w:val="36"/>
          <w:highlight w:val="none"/>
        </w:rPr>
      </w:pPr>
      <w:r/>
      <w:bookmarkStart w:id="49" w:name="_Toc3358"/>
      <w:r>
        <w:rPr>
          <w:rFonts w:hint="eastAsia" w:ascii="黑体" w:hAnsi="黑体" w:eastAsia="黑体" w:cs="宋体"/>
          <w:b/>
          <w:color w:val="auto"/>
          <w:sz w:val="36"/>
          <w:szCs w:val="36"/>
          <w:highlight w:val="none"/>
        </w:rPr>
        <w:t xml:space="preserve">一、货物需求一览表</w:t>
      </w:r>
      <w:r/>
    </w:p>
    <w:tbl>
      <w:tblPr>
        <w:tblStyle w:val="927"/>
        <w:tblW w:w="506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01"/>
        <w:gridCol w:w="3204"/>
        <w:gridCol w:w="590"/>
        <w:gridCol w:w="630"/>
        <w:gridCol w:w="3764"/>
      </w:tblGrid>
      <w:tr>
        <w:trPr>
          <w:jc w:val="center"/>
          <w:trHeight w:val="454"/>
        </w:trPr>
        <w:tc>
          <w:tcPr>
            <w:shd w:val="clear" w:color="auto" w:fill="auto"/>
            <w:tcMar>
              <w:left w:w="15" w:type="dxa"/>
              <w:top w:w="15" w:type="dxa"/>
              <w:right w:w="15" w:type="dxa"/>
            </w:tcMar>
            <w:tcW w:w="445"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序号</w:t>
            </w:r>
            <w:r/>
          </w:p>
        </w:tc>
        <w:tc>
          <w:tcPr>
            <w:shd w:val="clear" w:color="auto" w:fill="auto"/>
            <w:tcMar>
              <w:left w:w="15" w:type="dxa"/>
              <w:top w:w="15" w:type="dxa"/>
              <w:right w:w="15" w:type="dxa"/>
            </w:tcMar>
            <w:tcW w:w="1782"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设备名称</w:t>
            </w:r>
            <w:r/>
          </w:p>
        </w:tc>
        <w:tc>
          <w:tcPr>
            <w:shd w:val="clear" w:color="auto" w:fill="auto"/>
            <w:tcMar>
              <w:left w:w="15" w:type="dxa"/>
              <w:top w:w="15" w:type="dxa"/>
              <w:right w:w="15" w:type="dxa"/>
            </w:tcMar>
            <w:tcW w:w="328"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单位</w:t>
            </w:r>
            <w:r/>
          </w:p>
        </w:tc>
        <w:tc>
          <w:tcPr>
            <w:shd w:val="clear" w:color="auto" w:fill="ffffff"/>
            <w:tcMar>
              <w:left w:w="15" w:type="dxa"/>
              <w:top w:w="15" w:type="dxa"/>
              <w:right w:w="15" w:type="dxa"/>
            </w:tcMar>
            <w:tcW w:w="350"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数量</w:t>
            </w:r>
            <w:r/>
          </w:p>
        </w:tc>
        <w:tc>
          <w:tcPr>
            <w:shd w:val="clear" w:color="auto" w:fill="auto"/>
            <w:tcMar>
              <w:left w:w="15" w:type="dxa"/>
              <w:top w:w="15" w:type="dxa"/>
              <w:right w:w="15" w:type="dxa"/>
            </w:tcMar>
            <w:tcW w:w="2093" w:type="pct"/>
            <w:vAlign w:val="center"/>
            <w:textDirection w:val="lrTb"/>
            <w:noWrap/>
          </w:tcPr>
          <w:p>
            <w:pPr>
              <w:jc w:val="center"/>
              <w:rPr>
                <w:rFonts w:hint="eastAsia" w:ascii="仿宋" w:hAnsi="仿宋" w:eastAsia="仿宋" w:cs="仿宋"/>
                <w:b/>
                <w:bCs/>
                <w:color w:val="auto"/>
              </w:rPr>
            </w:pPr>
            <w:r>
              <w:rPr>
                <w:rFonts w:hint="eastAsia" w:ascii="仿宋" w:hAnsi="仿宋" w:eastAsia="仿宋" w:cs="仿宋"/>
                <w:b/>
                <w:bCs/>
                <w:color w:val="auto"/>
                <w:szCs w:val="21"/>
              </w:rPr>
              <w:t xml:space="preserve">交货地点</w:t>
            </w:r>
            <w:r/>
          </w:p>
        </w:tc>
      </w:tr>
      <w:tr>
        <w:trPr>
          <w:jc w:val="center"/>
          <w:trHeight w:val="454"/>
        </w:trPr>
        <w:tc>
          <w:tcPr>
            <w:shd w:val="clear" w:color="auto" w:fill="auto"/>
            <w:tcMar>
              <w:left w:w="15" w:type="dxa"/>
              <w:top w:w="15" w:type="dxa"/>
              <w:right w:w="15" w:type="dxa"/>
            </w:tcMar>
            <w:tcW w:w="445"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Times New Roman"/>
                <w:b/>
                <w:color w:val="auto"/>
                <w:sz w:val="24"/>
                <w:szCs w:val="24"/>
                <w:highlight w:val="none"/>
              </w:rPr>
              <w:t xml:space="preserve">●</w:t>
            </w: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1782"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彩色多普勒超声诊断仪</w:t>
            </w:r>
            <w:r/>
          </w:p>
        </w:tc>
        <w:tc>
          <w:tcPr>
            <w:shd w:val="clear" w:color="auto" w:fill="auto"/>
            <w:tcMar>
              <w:left w:w="15" w:type="dxa"/>
              <w:top w:w="15" w:type="dxa"/>
              <w:right w:w="15" w:type="dxa"/>
            </w:tcMar>
            <w:tcW w:w="328"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套</w:t>
            </w:r>
            <w:r/>
          </w:p>
        </w:tc>
        <w:tc>
          <w:tcPr>
            <w:shd w:val="clear" w:color="auto" w:fill="ffffff"/>
            <w:tcMar>
              <w:left w:w="15" w:type="dxa"/>
              <w:top w:w="15" w:type="dxa"/>
              <w:right w:w="15" w:type="dxa"/>
            </w:tcMar>
            <w:tcW w:w="350" w:type="pct"/>
            <w:vAlign w:val="center"/>
            <w:textDirection w:val="lrTb"/>
            <w:noWrap/>
          </w:tcPr>
          <w:p>
            <w:pPr>
              <w:jc w:val="center"/>
              <w:widowControl/>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w:t>
            </w:r>
            <w:r/>
          </w:p>
        </w:tc>
        <w:tc>
          <w:tcPr>
            <w:shd w:val="clear" w:color="auto" w:fill="auto"/>
            <w:tcMar>
              <w:left w:w="15" w:type="dxa"/>
              <w:top w:w="15" w:type="dxa"/>
              <w:right w:w="15" w:type="dxa"/>
            </w:tcMar>
            <w:tcW w:w="2093" w:type="pct"/>
            <w:vAlign w:val="center"/>
            <w:vMerge w:val="restart"/>
            <w:textDirection w:val="lrTb"/>
            <w:noWrap/>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扬州市中医院真州路新院区（江苏省扬州市邗江区扬冶路与真州路交叉口），最终地点由采购人指定</w:t>
            </w:r>
            <w:r/>
          </w:p>
        </w:tc>
      </w:tr>
      <w:tr>
        <w:trPr>
          <w:jc w:val="center"/>
          <w:trHeight w:val="454"/>
        </w:trPr>
        <w:tc>
          <w:tcPr>
            <w:shd w:val="clear" w:color="auto" w:fill="auto"/>
            <w:tcMar>
              <w:left w:w="15" w:type="dxa"/>
              <w:top w:w="15" w:type="dxa"/>
              <w:right w:w="15" w:type="dxa"/>
            </w:tcMar>
            <w:tcW w:w="445" w:type="pct"/>
            <w:vAlign w:val="center"/>
            <w:textDirection w:val="lrTb"/>
            <w:noWrap/>
          </w:tcPr>
          <w:p>
            <w:pPr>
              <w:jc w:val="center"/>
              <w:widowControl/>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w:t>
            </w:r>
            <w:r/>
          </w:p>
        </w:tc>
        <w:tc>
          <w:tcPr>
            <w:shd w:val="clear" w:color="auto" w:fill="auto"/>
            <w:tcMar>
              <w:left w:w="15" w:type="dxa"/>
              <w:top w:w="15" w:type="dxa"/>
              <w:right w:w="15" w:type="dxa"/>
            </w:tcMar>
            <w:tcW w:w="1782"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彩色多普勒超声诊断仪</w:t>
            </w:r>
            <w:r/>
          </w:p>
        </w:tc>
        <w:tc>
          <w:tcPr>
            <w:shd w:val="clear" w:color="auto" w:fill="auto"/>
            <w:tcMar>
              <w:left w:w="15" w:type="dxa"/>
              <w:top w:w="15" w:type="dxa"/>
              <w:right w:w="15" w:type="dxa"/>
            </w:tcMar>
            <w:tcW w:w="328"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套</w:t>
            </w:r>
            <w:r/>
          </w:p>
        </w:tc>
        <w:tc>
          <w:tcPr>
            <w:shd w:val="clear" w:color="auto" w:fill="ffffff"/>
            <w:tcMar>
              <w:left w:w="15" w:type="dxa"/>
              <w:top w:w="15" w:type="dxa"/>
              <w:right w:w="15" w:type="dxa"/>
            </w:tcMar>
            <w:tcW w:w="350" w:type="pct"/>
            <w:vAlign w:val="center"/>
            <w:textDirection w:val="lrTb"/>
            <w:noWrap/>
          </w:tcPr>
          <w:p>
            <w:pPr>
              <w:jc w:val="center"/>
              <w:widowControl/>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3</w:t>
            </w:r>
            <w:r/>
          </w:p>
        </w:tc>
        <w:tc>
          <w:tcPr>
            <w:shd w:val="clear" w:color="auto" w:fill="auto"/>
            <w:tcMar>
              <w:left w:w="15" w:type="dxa"/>
              <w:top w:w="15" w:type="dxa"/>
              <w:right w:w="15" w:type="dxa"/>
            </w:tcMar>
            <w:tcW w:w="2093" w:type="pct"/>
            <w:vAlign w:val="center"/>
            <w:vMerge w:val="continue"/>
            <w:textDirection w:val="lrTb"/>
            <w:noWrap/>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bl>
    <w:p>
      <w:pPr>
        <w:jc w:val="left"/>
        <w:rPr>
          <w:rFonts w:hint="eastAsia" w:ascii="仿宋" w:hAnsi="仿宋" w:eastAsia="仿宋" w:cs="Times New Roman"/>
          <w:b/>
          <w:color w:val="auto"/>
          <w:sz w:val="24"/>
          <w:szCs w:val="24"/>
          <w:highlight w:val="none"/>
          <w:lang w:val="en-US" w:eastAsia="zh-CN"/>
        </w:rPr>
      </w:pPr>
      <w:r>
        <w:rPr>
          <w:rFonts w:hint="eastAsia" w:ascii="仿宋" w:hAnsi="仿宋" w:eastAsia="仿宋" w:cs="Times New Roman"/>
          <w:b/>
          <w:color w:val="auto"/>
          <w:sz w:val="24"/>
          <w:szCs w:val="24"/>
          <w:highlight w:val="none"/>
        </w:rPr>
        <w:t xml:space="preserve">注：标注“●”的为核心产品</w:t>
      </w:r>
      <w:r>
        <w:rPr>
          <w:rFonts w:hint="eastAsia" w:ascii="仿宋" w:hAnsi="仿宋" w:eastAsia="仿宋" w:cs="仿宋"/>
          <w:color w:val="auto"/>
          <w:sz w:val="24"/>
          <w:szCs w:val="24"/>
          <w:highlight w:val="none"/>
          <w:lang w:eastAsia="zh-CN" w:bidi="ar"/>
        </w:rPr>
        <w:t xml:space="preserve">。</w:t>
      </w:r>
      <w:r/>
    </w:p>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r/>
    </w:p>
    <w:p>
      <w:pPr>
        <w:numPr>
          <w:ilvl w:val="0"/>
          <w:numId w:val="0"/>
        </w:numPr>
        <w:jc w:val="center"/>
        <w:keepLines w:val="0"/>
        <w:keepNext w:val="0"/>
        <w:pageBreakBefore w:val="0"/>
        <w:spacing w:line="440" w:lineRule="exact"/>
        <w:widowControl w:val="off"/>
        <w:rPr>
          <w:rFonts w:hint="eastAsia" w:ascii="黑体" w:hAnsi="黑体" w:eastAsia="黑体" w:cs="宋体"/>
          <w:b/>
          <w:color w:val="auto"/>
          <w:sz w:val="36"/>
          <w:szCs w:val="36"/>
          <w:highlight w:val="none"/>
        </w:rPr>
      </w:pPr>
      <w:r>
        <w:rPr>
          <w:rFonts w:hint="eastAsia" w:ascii="黑体" w:hAnsi="黑体" w:eastAsia="黑体" w:cs="宋体"/>
          <w:b/>
          <w:color w:val="auto"/>
          <w:sz w:val="36"/>
          <w:szCs w:val="36"/>
          <w:lang w:val="en-US" w:eastAsia="zh-CN" w:bidi="ar-SA"/>
        </w:rPr>
        <w:t xml:space="preserve">二、</w:t>
      </w:r>
      <w:r>
        <w:rPr>
          <w:rFonts w:hint="eastAsia" w:ascii="黑体" w:hAnsi="黑体" w:eastAsia="黑体" w:cs="宋体"/>
          <w:b/>
          <w:color w:val="auto"/>
          <w:sz w:val="36"/>
          <w:szCs w:val="36"/>
          <w:highlight w:val="none"/>
        </w:rPr>
        <w:t xml:space="preserve">技术参数及要求（逐一应答）</w:t>
      </w:r>
      <w:r/>
    </w:p>
    <w:p>
      <w:pPr>
        <w:numPr>
          <w:ilvl w:val="0"/>
          <w:numId w:val="0"/>
        </w:numPr>
        <w:jc w:val="both"/>
        <w:keepLines w:val="0"/>
        <w:keepNext w:val="0"/>
        <w:pageBreakBefore w:val="0"/>
        <w:spacing w:line="440" w:lineRule="exact"/>
        <w:widowControl w:val="off"/>
        <w:rPr>
          <w:rFonts w:hint="default"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（一）技术要求</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品目1</w:t>
      </w:r>
      <w:r/>
    </w:p>
    <w:tbl>
      <w:tblPr>
        <w:tblStyle w:val="927"/>
        <w:tblW w:w="89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96"/>
        <w:gridCol w:w="7670"/>
      </w:tblGrid>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内容</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设备用途</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主要用于肌骨神经、腹部、浅表小器官、妇产科、心脏、介入等临床应用。</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主要技术规格</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主机系统性能</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default"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lang w:val="en-US" w:eastAsia="zh-CN" w:bidi="ar"/>
              </w:rPr>
              <w:t xml:space="preserve">英寸高分辨率宽屏显示器，分辨率≥1920 × 1080，采用灵活可调节支撑臂。</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操作面板具备液晶触摸屏≥1</w:t>
            </w:r>
            <w:r>
              <w:rPr>
                <w:rFonts w:hint="default"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lang w:val="en-US" w:eastAsia="zh-CN" w:bidi="ar"/>
              </w:rPr>
              <w:t xml:space="preserve">英寸，按功能分区，支持多点触控，触摸屏可调节仰升角度。</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二维灰阶成像单元，采用最新软件波束形成技术，可实现逐像素图像形成及全域聚焦成像，二维图像无固定焦点或聚焦带。</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彩色多普勒成像单元、频谱多普勒显示和分析单元、能量多普勒成像单元、组织多普勒成像和分析单元、M型成像单元。</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谐波成像技术：结合超宽频带探头及先进的电子算法技术提供结合双倍基波和高低基波相减的低频带信号成像，高频成像保证了高分辨率，低频信号带来的远场信号也保证了图像穿透力。</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组织偏差校正技术：用户可选择声束在不同组织内的传播速度，达到最佳成像效果。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系统最大动态范围≥380dB。</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高清成像技术：具备对接收到的回波信号采用专利算法得到真实的图像，还原在组织中线性传播的声波回波信号，从成像的根源解决了图像模糊难题，专注于提升空间分辨率，提供重要的组织细节信息，可支持线阵及凸阵探头。</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智能滤波技术：消除多维度的噪声伪像，增强边缘显示，逐级可调，支持所有探头，并可结合其他图像优化技术同时使用。</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★2.1.10</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智能感应探头技术，探头内置传感器，拿起探头或者双击探头前端或者其他类似方式（无需在触摸屏进行操作）即可激活探头进入扫查</w:t>
            </w:r>
            <w:r>
              <w:rPr>
                <w:rFonts w:hint="eastAsia" w:ascii="仿宋" w:hAnsi="仿宋" w:eastAsia="仿宋" w:cs="仿宋"/>
                <w:b/>
                <w:bCs/>
                <w:i w:val="0"/>
                <w:iCs w:val="0"/>
                <w:color w:val="000000"/>
                <w:sz w:val="24"/>
                <w:szCs w:val="24"/>
                <w:u w:val="none"/>
                <w:lang w:val="en-US" w:eastAsia="zh-CN" w:bidi="ar"/>
              </w:rPr>
              <w:t xml:space="preserve">（附证明材料）。</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▲2.1.11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主屏幕和触摸屏可同时显示图像，触摸屏可同步自动呈现不同风格图像</w:t>
            </w:r>
            <w:r>
              <w:rPr>
                <w:rFonts w:hint="eastAsia" w:ascii="仿宋" w:hAnsi="仿宋" w:eastAsia="仿宋" w:cs="仿宋"/>
                <w:b/>
                <w:bCs/>
                <w:i w:val="0"/>
                <w:iCs w:val="0"/>
                <w:color w:val="000000"/>
                <w:sz w:val="24"/>
                <w:szCs w:val="24"/>
                <w:u w:val="none"/>
                <w:lang w:val="en-US" w:eastAsia="zh-CN" w:bidi="ar"/>
              </w:rPr>
              <w:t xml:space="preserve">（附证明材料）。</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2.1.12</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具备高清放大功能，并可增加感兴趣区细节显示及图像帧频。</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2.1.13</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自适应彩色血流技术，根据彩色取样框位置自动调节发射、接收频带宽，提供最佳彩色灵敏度和分辨率。</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2.1.14</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主机具备一体化耦合剂加热装置，360度环绕加热方式，加热温度多级可控。</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2.1.15</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系统最大扫查深度：≥45cm。</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成像技术</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具有独立的非多普勒原理增强血管或者血流显示的技术：通过数字化减影技术，有效减少大血管及微细血管结构的噪声，提供更为清晰的血管壁定义、组织边界或者血流的检测</w:t>
            </w:r>
            <w:r>
              <w:rPr>
                <w:rFonts w:hint="eastAsia" w:ascii="仿宋" w:hAnsi="仿宋" w:eastAsia="仿宋" w:cs="仿宋"/>
                <w:b/>
                <w:bCs/>
                <w:i w:val="0"/>
                <w:iCs w:val="0"/>
                <w:color w:val="000000"/>
                <w:sz w:val="24"/>
                <w:szCs w:val="24"/>
                <w:u w:val="none"/>
                <w:lang w:val="en-US" w:eastAsia="zh-CN" w:bidi="ar"/>
              </w:rPr>
              <w:t xml:space="preserve">（附增强前、后二维图片同屏对比证明）。</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具有微细血流成像技术，可捕捉超微细血流及超低速血流信号，支持凸阵、线阵探头，可用于腹部、浅表、肌骨、儿科、血管等多种应用</w:t>
            </w:r>
            <w:r>
              <w:rPr>
                <w:rFonts w:hint="eastAsia" w:ascii="仿宋" w:hAnsi="仿宋" w:eastAsia="仿宋" w:cs="仿宋"/>
                <w:b/>
                <w:bCs/>
                <w:i w:val="0"/>
                <w:iCs w:val="0"/>
                <w:color w:val="000000"/>
                <w:sz w:val="24"/>
                <w:szCs w:val="24"/>
                <w:u w:val="none"/>
                <w:lang w:val="en-US" w:eastAsia="zh-CN" w:bidi="ar"/>
              </w:rPr>
              <w:t xml:space="preserve">（附证明材料）</w:t>
            </w:r>
            <w:r>
              <w:rPr>
                <w:rFonts w:hint="eastAsia" w:ascii="仿宋" w:hAnsi="仿宋" w:eastAsia="仿宋" w:cs="仿宋"/>
                <w:i w:val="0"/>
                <w:iCs w:val="0"/>
                <w:color w:val="000000"/>
                <w:sz w:val="24"/>
                <w:szCs w:val="24"/>
                <w:u w:val="none"/>
                <w:lang w:val="en-US" w:eastAsia="zh-CN" w:bidi="ar"/>
              </w:rPr>
              <w:t xml:space="preserve">。</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低速血流成像技术：采用先进的静态杂波滤波器将组织中的慢速血流或者微弱血流信号与受呼吸或血管搏动而产生的组织运动噪声鉴别、提取，剔除了后者产生的噪声干扰，得到了纯净、敏感的血流信息。</w:t>
            </w:r>
            <w:r/>
          </w:p>
        </w:tc>
      </w:tr>
      <w:tr>
        <w:trPr>
          <w:trHeight w:val="588"/>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超声造影成像技术：利用所获取的造影剂非线性基波及非线性谐波信息进行造影成像，具备低机械指数和中机械指数两种选择模式，造影剂最大有效显示时间≥8分钟</w:t>
            </w:r>
            <w:r>
              <w:rPr>
                <w:rFonts w:hint="eastAsia" w:ascii="仿宋" w:hAnsi="仿宋" w:eastAsia="仿宋" w:cs="仿宋"/>
                <w:b/>
                <w:bCs/>
                <w:i w:val="0"/>
                <w:iCs w:val="0"/>
                <w:color w:val="000000"/>
                <w:sz w:val="24"/>
                <w:szCs w:val="24"/>
                <w:u w:val="none"/>
                <w:lang w:val="en-US" w:eastAsia="zh-CN" w:bidi="ar"/>
              </w:rPr>
              <w:t xml:space="preserve">（附证明材料）</w:t>
            </w:r>
            <w:r>
              <w:rPr>
                <w:rFonts w:hint="eastAsia" w:ascii="仿宋" w:hAnsi="仿宋" w:eastAsia="仿宋" w:cs="仿宋"/>
                <w:i w:val="0"/>
                <w:iCs w:val="0"/>
                <w:color w:val="000000"/>
                <w:sz w:val="24"/>
                <w:szCs w:val="24"/>
                <w:u w:val="none"/>
                <w:lang w:val="en-US" w:eastAsia="zh-CN" w:bidi="ar"/>
              </w:rPr>
              <w:t xml:space="preserve">。</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▲2.2.4.1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造影功能支持相控阵、凸阵、线阵、腔内探头等。</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2.2.4.2</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双幅超声造影模式下支持双穿刺引导功能，且实时显示穿刺针进针路径，并同步显示穿刺针进入深度数值，实时和冻结模式均支持数值显示</w:t>
            </w:r>
            <w:r>
              <w:rPr>
                <w:rFonts w:hint="eastAsia" w:ascii="仿宋" w:hAnsi="仿宋" w:eastAsia="仿宋" w:cs="仿宋"/>
                <w:b/>
                <w:bCs/>
                <w:i w:val="0"/>
                <w:iCs w:val="0"/>
                <w:color w:val="000000"/>
                <w:sz w:val="24"/>
                <w:szCs w:val="24"/>
                <w:u w:val="none"/>
                <w:lang w:val="en-US" w:eastAsia="zh-CN" w:bidi="ar"/>
              </w:rPr>
              <w:t xml:space="preserve">（附证明材料）</w:t>
            </w:r>
            <w:r>
              <w:rPr>
                <w:rFonts w:hint="eastAsia" w:ascii="仿宋" w:hAnsi="仿宋" w:eastAsia="仿宋" w:cs="仿宋"/>
                <w:i w:val="0"/>
                <w:iCs w:val="0"/>
                <w:color w:val="000000"/>
                <w:sz w:val="24"/>
                <w:szCs w:val="24"/>
                <w:u w:val="none"/>
                <w:lang w:val="en-US" w:eastAsia="zh-CN" w:bidi="ar"/>
              </w:rPr>
              <w:t xml:space="preserve">。</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弹性成像技术：至少包括应变弹性成像、点式剪切波成像和二维剪切波弹性成像技术。</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2.2.5.1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可显示剪切波传播的速度图(m/s)和组织的弹性图(kPa)，剪切波弹性成像支持凸阵、线阵探头、腹部介入探头等。</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▲2.2.5.2</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腹部剪切波有效检查深度≥14cm</w:t>
            </w:r>
            <w:r>
              <w:rPr>
                <w:rFonts w:hint="eastAsia" w:ascii="仿宋" w:hAnsi="仿宋" w:eastAsia="仿宋" w:cs="仿宋"/>
                <w:b/>
                <w:bCs/>
                <w:i w:val="0"/>
                <w:iCs w:val="0"/>
                <w:color w:val="000000"/>
                <w:sz w:val="24"/>
                <w:szCs w:val="24"/>
                <w:u w:val="none"/>
                <w:lang w:val="en-US" w:eastAsia="zh-CN" w:bidi="ar"/>
              </w:rPr>
              <w:t xml:space="preserve">（附证明材料）</w:t>
            </w:r>
            <w:r>
              <w:rPr>
                <w:rFonts w:hint="eastAsia" w:ascii="仿宋" w:hAnsi="仿宋" w:eastAsia="仿宋" w:cs="仿宋"/>
                <w:i w:val="0"/>
                <w:iCs w:val="0"/>
                <w:color w:val="000000"/>
                <w:sz w:val="24"/>
                <w:szCs w:val="24"/>
                <w:u w:val="none"/>
                <w:lang w:val="en-US" w:eastAsia="zh-CN" w:bidi="ar"/>
              </w:rPr>
              <w:t xml:space="preserve">。</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★2.2.5.3</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二维剪切波弹性成像技术具有速度、位移、质量等多种显示模式</w:t>
            </w:r>
            <w:r>
              <w:rPr>
                <w:rFonts w:hint="eastAsia" w:ascii="仿宋" w:hAnsi="仿宋" w:eastAsia="仿宋" w:cs="仿宋"/>
                <w:b/>
                <w:bCs/>
                <w:i w:val="0"/>
                <w:iCs w:val="0"/>
                <w:color w:val="000000"/>
                <w:sz w:val="24"/>
                <w:szCs w:val="24"/>
                <w:u w:val="none"/>
                <w:lang w:val="en-US" w:eastAsia="zh-CN" w:bidi="ar"/>
              </w:rPr>
              <w:t xml:space="preserve">（附证明材料）</w:t>
            </w:r>
            <w:r>
              <w:rPr>
                <w:rFonts w:hint="eastAsia" w:ascii="仿宋" w:hAnsi="仿宋" w:eastAsia="仿宋" w:cs="仿宋"/>
                <w:i w:val="0"/>
                <w:iCs w:val="0"/>
                <w:color w:val="000000"/>
                <w:sz w:val="24"/>
                <w:szCs w:val="24"/>
                <w:u w:val="none"/>
                <w:lang w:val="en-US" w:eastAsia="zh-CN" w:bidi="ar"/>
              </w:rPr>
              <w:t xml:space="preserve">。</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全景成像：连续获取系列切面，自动快速无缝拼接为整幅图像，用于观察较大组织或病灶，扩展成像视野，支持360°自由旋转，实时扫查时支持反转、支持放大、缩放及平移功能，具有速度指示器，测量功能，获取过程可暂停和退回。</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速度向量成像技术</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2.2.7.1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以动态二维成像为基础，可呈现并分析全局或区域心肌组织运动的技术，不受多普勒角度限制。</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2.2.7.2</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宋体" w:cs="仿宋"/>
                <w:i w:val="0"/>
                <w:iCs w:val="0"/>
                <w:color w:val="000000"/>
                <w:sz w:val="24"/>
                <w:szCs w:val="24"/>
                <w:u w:val="none"/>
                <w:lang w:eastAsia="zh-CN"/>
              </w:rPr>
              <w:suppressLineNumbers w:val="0"/>
            </w:pPr>
            <w:r>
              <w:rPr>
                <w:rFonts w:hint="eastAsia" w:ascii="仿宋" w:hAnsi="仿宋" w:eastAsia="仿宋" w:cs="仿宋"/>
                <w:i w:val="0"/>
                <w:iCs w:val="0"/>
                <w:color w:val="000000"/>
                <w:sz w:val="24"/>
                <w:szCs w:val="24"/>
                <w:u w:val="none"/>
                <w:lang w:val="en-US" w:eastAsia="zh-CN" w:bidi="ar"/>
              </w:rPr>
              <w:t xml:space="preserve">心肌应变成像：利用二维斑点追踪原理，对心肌运动相关参数进行定量分析，相对于传统的组织多普勒技术，没有角度依赖的缺点；具备参数成像、彩色M-型成像及牛眼图显示</w:t>
            </w:r>
            <w:r>
              <w:rPr>
                <w:rFonts w:hint="eastAsia" w:eastAsia="宋体"/>
                <w:lang w:eastAsia="zh-CN"/>
              </w:rPr>
              <w:t xml:space="preserve">。</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测量和分析（B型、M型、频谱多普勒、彩色模式）。</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一般测量、多普勒血流测量与分析、外周血管测量与分析、血管内中膜厚度自动测量分析功能、肌骨测量与分析。</w:t>
            </w:r>
            <w:r/>
          </w:p>
        </w:tc>
      </w:tr>
      <w:tr>
        <w:trPr>
          <w:trHeight w:val="335"/>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自动频谱多普勒优化技术，冻结瞬间自动优化频谱为最佳图像，无需特别按键操作</w:t>
            </w:r>
            <w:r>
              <w:rPr>
                <w:rFonts w:hint="eastAsia" w:ascii="仿宋" w:hAnsi="仿宋" w:eastAsia="仿宋" w:cs="仿宋"/>
                <w:b/>
                <w:bCs/>
                <w:i w:val="0"/>
                <w:iCs w:val="0"/>
                <w:color w:val="000000"/>
                <w:sz w:val="24"/>
                <w:szCs w:val="24"/>
                <w:u w:val="none"/>
                <w:lang w:val="en-US" w:eastAsia="zh-CN" w:bidi="ar"/>
              </w:rPr>
              <w:t xml:space="preserve">（附证明材料）</w:t>
            </w:r>
            <w:r>
              <w:rPr>
                <w:rFonts w:hint="eastAsia" w:ascii="仿宋" w:hAnsi="仿宋" w:eastAsia="仿宋" w:cs="仿宋"/>
                <w:i w:val="0"/>
                <w:iCs w:val="0"/>
                <w:color w:val="000000"/>
                <w:sz w:val="24"/>
                <w:szCs w:val="24"/>
                <w:u w:val="none"/>
                <w:lang w:val="en-US" w:eastAsia="zh-CN" w:bidi="ar"/>
              </w:rPr>
              <w:t xml:space="preserve">。</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图像存储与(电影)回放重现单元</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输入：VCR、外部视频、RGB彩色视频、S—视频等；</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输出：DP 高清输出等。</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连通性：医学数字图像和通信DICOM 3.0版接口部件。</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图像管理与记录装置</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超声图像存档与病案管理系统。硬盘容量≥</w:t>
            </w:r>
            <w:r>
              <w:rPr>
                <w:rFonts w:hint="default" w:ascii="仿宋" w:hAnsi="仿宋" w:eastAsia="仿宋" w:cs="仿宋"/>
                <w:i w:val="0"/>
                <w:iCs w:val="0"/>
                <w:color w:val="000000"/>
                <w:sz w:val="24"/>
                <w:szCs w:val="24"/>
                <w:u w:val="none"/>
                <w:lang w:val="en-US" w:eastAsia="zh-CN" w:bidi="ar"/>
              </w:rPr>
              <w:t xml:space="preserve">960</w:t>
            </w:r>
            <w:r>
              <w:rPr>
                <w:rFonts w:hint="eastAsia" w:ascii="仿宋" w:hAnsi="仿宋" w:eastAsia="仿宋" w:cs="仿宋"/>
                <w:i w:val="0"/>
                <w:iCs w:val="0"/>
                <w:color w:val="000000"/>
                <w:sz w:val="24"/>
                <w:szCs w:val="24"/>
                <w:u w:val="none"/>
                <w:lang w:val="en-US" w:eastAsia="zh-CN" w:bidi="ar"/>
              </w:rPr>
              <w:t xml:space="preserve">GB；图像储存格式支持DICOM或PC文件，无需特殊软件转换；USB接口≥8个，其中触摸屏上至少两个，可用于图像传输。</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技术要求</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系统通用功能</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探头接口选择≥4种，均为致密无针式探头接口、可全部激活相互通用，具有磁吸式连接技术。</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探头规格</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探头数量≥4把；变频探头基波中心频率可选择≥3种，多普勒可选不同频率。</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穿刺导向：标配探头可配穿刺导向装置。</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具有PureWave纯净波探头技术或苹果探头技术或单晶体探头技术或冰晶探头技术等同类型技术。</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二维灰阶显示</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回放重现：灰阶图像回放最高可达4000帧，回放时间≥30秒，并能进行测量和计算。</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智能高密度波束形成器，数字式全程动态聚焦，数字式可变孔径及动态变迹，A/D≥14bit。</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增益调节：深度增益补偿≥8 段，B/M 可独立调节。</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成像速率：凸阵探头，全视野，18cm深度时，在最高线密度下，帧速率≥40帧/秒。</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扫描线：二维图像每帧图像线密度≥512。</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频谱多普勒</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方式：PW，CW，HPRF；频谱多普勒：可选中心频率≥2个。</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PWD正或反向血流速度≥10 m/s、CWD血流速度≥18m/s。</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最低测量速度≤1.0 mm/s（非噪声信号）。</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频谱多普勒取样容积：1mm- 20mm，多级可调。</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Doppler及M型电影回放≥30 秒。</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零位移动≥10级。</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彩色多普勒</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显示方式：速度方差显示、能量显示，速度显示、方差显示；具有双同步/三同步显示（B/D/CDV）。</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彩色增强功能： 彩色多普勒能量图（CDE）、组织多普勒（DTI）。</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扫描速度：凸阵探头，全视野，18cm深度时，在最高线密度下，帧速率≥10帧/秒。</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显示位置调整：线阵扫描感兴趣的图像范围：-30°～+30°</w:t>
            </w:r>
            <w:r>
              <w:rPr>
                <w:rFonts w:hint="eastAsia" w:ascii="仿宋" w:hAnsi="仿宋" w:eastAsia="仿宋" w:cs="仿宋"/>
                <w:b/>
                <w:bCs/>
                <w:i w:val="0"/>
                <w:iCs w:val="0"/>
                <w:color w:val="000000"/>
                <w:sz w:val="24"/>
                <w:szCs w:val="24"/>
                <w:u w:val="none"/>
                <w:lang w:val="en-US" w:eastAsia="zh-CN" w:bidi="ar"/>
              </w:rPr>
              <w:t xml:space="preserve">（附证明材料）</w:t>
            </w:r>
            <w:r>
              <w:rPr>
                <w:rFonts w:hint="eastAsia" w:ascii="仿宋" w:hAnsi="仿宋" w:eastAsia="仿宋" w:cs="仿宋"/>
                <w:i w:val="0"/>
                <w:iCs w:val="0"/>
                <w:color w:val="000000"/>
                <w:sz w:val="24"/>
                <w:szCs w:val="24"/>
                <w:u w:val="none"/>
                <w:lang w:val="en-US" w:eastAsia="zh-CN" w:bidi="ar"/>
              </w:rPr>
              <w:t xml:space="preserve">。</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超声功率输出调节：B/M、PWD、Color Doppler输出功率可调。</w:t>
            </w:r>
            <w:r/>
          </w:p>
        </w:tc>
      </w:tr>
    </w:tbl>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品目2</w:t>
      </w:r>
      <w:r/>
    </w:p>
    <w:tbl>
      <w:tblPr>
        <w:tblStyle w:val="927"/>
        <w:tblW w:w="85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96"/>
        <w:gridCol w:w="7239"/>
      </w:tblGrid>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内容</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设备用途</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主要用于腹部、浅表小器官、妇产科、心脏、介入、肌骨神经等临床应用。</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主要技术规格</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主机系统性能</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≥21英寸高分辨率宽屏显示器，分辨率≥1920 × 1080，采用灵活可调节支撑臂。</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操作面板具备液晶触摸屏≥13英寸，按功能分区，支持多点触控。触摸屏可调节仰升角度。</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二维灰阶成像单元、彩色多普勒成像单元、频谱多普勒显示和分析单元、能量多普勒成像单元、组织多普勒成像和分析单元、M型成像单元。</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谐波成像技术：结合超宽频带探头及先进的电子算法技术提供结合双倍基波和高低基波相减的低频带信号成像，高频成像保证了高分辨率，低频信号带来的远场信号也保证了图像穿透力。</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组织偏差校正技术：用户可选择声束在不同组织内的传播速度，达到最佳成像效果。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系统最大动态范围≥330dB。</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高清成像技术：具备对接收到的回波信号采用专利算法得到真实的图像，还原在组织中线性传播的声波回波信号，从成像的根源解决了图像模糊难题，专注于提升空间分辨率，提供重要的组织细节信息，可支持线阵及凸阵探头。</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智能滤波技术：消除多维度的噪声伪像，增强边缘显示，逐级可调，支持所有探头，并可结合其他图像优化技术同时使用。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精细血流自动识别技术或彩色血流定量识别技术，可自动实时识别湍流、射流血流标示及血流边界；</w:t>
            </w:r>
            <w:r>
              <w:rPr>
                <w:rFonts w:hint="eastAsia" w:ascii="仿宋" w:hAnsi="仿宋" w:eastAsia="仿宋" w:cs="仿宋"/>
                <w:b/>
                <w:bCs/>
                <w:i w:val="0"/>
                <w:iCs w:val="0"/>
                <w:color w:val="000000"/>
                <w:sz w:val="24"/>
                <w:szCs w:val="24"/>
                <w:u w:val="none"/>
                <w:lang w:val="en-US" w:eastAsia="zh-CN" w:bidi="ar"/>
              </w:rPr>
              <w:t xml:space="preserve">（附证明材料）</w:t>
            </w:r>
            <w:r>
              <w:rPr>
                <w:rFonts w:hint="eastAsia" w:ascii="仿宋" w:hAnsi="仿宋" w:eastAsia="仿宋" w:cs="仿宋"/>
                <w:i w:val="0"/>
                <w:iCs w:val="0"/>
                <w:color w:val="000000"/>
                <w:sz w:val="24"/>
                <w:szCs w:val="24"/>
                <w:u w:val="none"/>
                <w:lang w:val="en-US" w:eastAsia="zh-CN" w:bidi="ar"/>
              </w:rPr>
              <w:t xml:space="preserve">。</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★2.1.10</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主屏幕和触摸屏可同时显示图像，触摸屏可同步自动呈现不同风格图像</w:t>
            </w:r>
            <w:r>
              <w:rPr>
                <w:rFonts w:hint="eastAsia" w:ascii="仿宋" w:hAnsi="仿宋" w:eastAsia="仿宋" w:cs="仿宋"/>
                <w:b/>
                <w:bCs/>
                <w:i w:val="0"/>
                <w:iCs w:val="0"/>
                <w:color w:val="000000"/>
                <w:sz w:val="24"/>
                <w:szCs w:val="24"/>
                <w:u w:val="none"/>
                <w:lang w:val="en-US" w:eastAsia="zh-CN" w:bidi="ar"/>
              </w:rPr>
              <w:t xml:space="preserve">（附证明材料）</w:t>
            </w:r>
            <w:r>
              <w:rPr>
                <w:rFonts w:hint="eastAsia" w:ascii="仿宋" w:hAnsi="仿宋" w:eastAsia="仿宋" w:cs="仿宋"/>
                <w:i w:val="0"/>
                <w:iCs w:val="0"/>
                <w:color w:val="000000"/>
                <w:sz w:val="24"/>
                <w:szCs w:val="24"/>
                <w:u w:val="none"/>
                <w:lang w:val="en-US" w:eastAsia="zh-CN" w:bidi="ar"/>
              </w:rPr>
              <w:t xml:space="preserve">。</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2.1.11</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具备高清放大功能，并可增加感兴趣区细节显示及图像帧频。</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2.1.12</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自适应彩色血流技术，根据彩色取样框位置自动调节发射、接收频带宽，提供最佳彩色灵敏度和分辨率。</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2.1.13</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主机具备一体化耦合剂加热装置，360度环绕加热方式，加热温度多级可控。</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2.1.14</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系统最大扫查深度：≥40cm。</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先进成像技术</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具有独立的非多普勒原理增强血管或者血流显示的技术：通过数字化减影技术，有效减少大血管及微细血管结构的噪声，提供更为清晰的血管壁定义、组织边界或者血流的检测</w:t>
            </w:r>
            <w:r>
              <w:rPr>
                <w:rFonts w:hint="eastAsia" w:ascii="仿宋" w:hAnsi="仿宋" w:eastAsia="仿宋" w:cs="仿宋"/>
                <w:b/>
                <w:bCs/>
                <w:i w:val="0"/>
                <w:iCs w:val="0"/>
                <w:color w:val="000000"/>
                <w:sz w:val="24"/>
                <w:szCs w:val="24"/>
                <w:u w:val="none"/>
                <w:lang w:val="en-US" w:eastAsia="zh-CN" w:bidi="ar"/>
              </w:rPr>
              <w:t xml:space="preserve">（附增强前、后二维图片同屏对比证明）</w:t>
            </w:r>
            <w:r>
              <w:rPr>
                <w:rFonts w:hint="eastAsia" w:ascii="仿宋" w:hAnsi="仿宋" w:eastAsia="仿宋" w:cs="仿宋"/>
                <w:i w:val="0"/>
                <w:iCs w:val="0"/>
                <w:color w:val="000000"/>
                <w:sz w:val="24"/>
                <w:szCs w:val="24"/>
                <w:u w:val="none"/>
                <w:lang w:val="en-US" w:eastAsia="zh-CN" w:bidi="ar"/>
              </w:rPr>
              <w:t xml:space="preserve">。</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彩色全景视野成像技术：可在全景成像的基础上实现实时彩色血流显示和测量。</w:t>
            </w:r>
            <w:r/>
          </w:p>
        </w:tc>
      </w:tr>
      <w:tr>
        <w:trPr>
          <w:trHeight w:val="588"/>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超声造影成像技术：利用所获取造影剂非线性基波及非线性谐波信息进行造影成像，具备低机械指数和中机械指数两种选择模式。</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2.2.3.1</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造影剂最大有效显示时间≥8分钟</w:t>
            </w:r>
            <w:r>
              <w:rPr>
                <w:rFonts w:hint="eastAsia" w:ascii="仿宋" w:hAnsi="仿宋" w:eastAsia="仿宋" w:cs="仿宋"/>
                <w:b/>
                <w:bCs/>
                <w:i w:val="0"/>
                <w:iCs w:val="0"/>
                <w:color w:val="000000"/>
                <w:sz w:val="24"/>
                <w:szCs w:val="24"/>
                <w:u w:val="none"/>
                <w:lang w:val="en-US" w:eastAsia="zh-CN" w:bidi="ar"/>
              </w:rPr>
              <w:t xml:space="preserve">（附证明材料）</w:t>
            </w:r>
            <w:r>
              <w:rPr>
                <w:rFonts w:hint="eastAsia" w:ascii="仿宋" w:hAnsi="仿宋" w:eastAsia="仿宋" w:cs="仿宋"/>
                <w:i w:val="0"/>
                <w:iCs w:val="0"/>
                <w:color w:val="000000"/>
                <w:sz w:val="24"/>
                <w:szCs w:val="24"/>
                <w:u w:val="none"/>
                <w:lang w:val="en-US" w:eastAsia="zh-CN" w:bidi="ar"/>
              </w:rPr>
              <w:t xml:space="preserve">。</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▲2.2.3.2</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造影功能支持相控阵、凸阵、线阵、腔内探头等。</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2.2.3.3</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双幅超声造影模式下支持双穿刺引导功能，且实时显示穿刺针进针路径，并同步显示穿刺针进入深度数值，实时和冻结模式均支持数值显示</w:t>
            </w:r>
            <w:r>
              <w:rPr>
                <w:rFonts w:hint="eastAsia" w:ascii="仿宋" w:hAnsi="仿宋" w:eastAsia="仿宋" w:cs="仿宋"/>
                <w:b/>
                <w:bCs/>
                <w:i w:val="0"/>
                <w:iCs w:val="0"/>
                <w:color w:val="000000"/>
                <w:sz w:val="24"/>
                <w:szCs w:val="24"/>
                <w:u w:val="none"/>
                <w:lang w:val="en-US" w:eastAsia="zh-CN" w:bidi="ar"/>
              </w:rPr>
              <w:t xml:space="preserve">（附证明材料）</w:t>
            </w:r>
            <w:r>
              <w:rPr>
                <w:rFonts w:hint="eastAsia" w:ascii="仿宋" w:hAnsi="仿宋" w:eastAsia="仿宋" w:cs="仿宋"/>
                <w:i w:val="0"/>
                <w:iCs w:val="0"/>
                <w:color w:val="000000"/>
                <w:sz w:val="24"/>
                <w:szCs w:val="24"/>
                <w:u w:val="none"/>
                <w:lang w:val="en-US" w:eastAsia="zh-CN" w:bidi="ar"/>
              </w:rPr>
              <w:t xml:space="preserve">。</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弹性成像技术：至少包括应变弹性成像、点式剪切波成像和二维剪切波弹性成像技术。</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2.2.4.1</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可显示剪切波传播的速度图(m/s)和组织的弹性图(kPa)。</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▲2.2.4.2</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剪切波弹性成像支持凸阵、线阵探头、腹部介入探头等。</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★2.2.4.3</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二维剪切波弹性成像技术具有速度、位移、质量等多种显示模式</w:t>
            </w:r>
            <w:r>
              <w:rPr>
                <w:rFonts w:hint="eastAsia" w:ascii="仿宋" w:hAnsi="仿宋" w:eastAsia="仿宋" w:cs="仿宋"/>
                <w:b/>
                <w:bCs/>
                <w:i w:val="0"/>
                <w:iCs w:val="0"/>
                <w:color w:val="000000"/>
                <w:sz w:val="24"/>
                <w:szCs w:val="24"/>
                <w:u w:val="none"/>
                <w:lang w:val="en-US" w:eastAsia="zh-CN" w:bidi="ar"/>
              </w:rPr>
              <w:t xml:space="preserve">（附证明材料）</w:t>
            </w:r>
            <w:r>
              <w:rPr>
                <w:rFonts w:hint="eastAsia" w:ascii="仿宋" w:hAnsi="仿宋" w:eastAsia="仿宋" w:cs="仿宋"/>
                <w:i w:val="0"/>
                <w:iCs w:val="0"/>
                <w:color w:val="000000"/>
                <w:sz w:val="24"/>
                <w:szCs w:val="24"/>
                <w:u w:val="none"/>
                <w:lang w:val="en-US" w:eastAsia="zh-CN" w:bidi="ar"/>
              </w:rPr>
              <w:t xml:space="preserve">。</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全景成像：连续获取系列切面，自动快速无缝拼接为整幅图像，用于观察较大组织或病灶。</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2.2.5.1</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扩展成像视野，支持360°自由旋转；实时扫查时支持反转、支持放大、缩放及平移功能；具有速度指示器，测量功能，获取过程可暂停和退回。</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速度向量成像技术</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2.2.6.1</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以动态二维成像为基础，可呈现并分析全局或区域心肌组织运动的技术，不受多普勒角度限制。</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2.2.6.2</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宋体" w:cs="仿宋"/>
                <w:i w:val="0"/>
                <w:iCs w:val="0"/>
                <w:color w:val="000000"/>
                <w:sz w:val="24"/>
                <w:szCs w:val="24"/>
                <w:u w:val="none"/>
                <w:lang w:eastAsia="zh-CN"/>
              </w:rPr>
              <w:suppressLineNumbers w:val="0"/>
            </w:pPr>
            <w:r>
              <w:rPr>
                <w:rFonts w:hint="eastAsia" w:ascii="仿宋" w:hAnsi="仿宋" w:eastAsia="仿宋" w:cs="仿宋"/>
                <w:i w:val="0"/>
                <w:iCs w:val="0"/>
                <w:color w:val="000000"/>
                <w:sz w:val="24"/>
                <w:szCs w:val="24"/>
                <w:u w:val="none"/>
                <w:lang w:val="en-US" w:eastAsia="zh-CN" w:bidi="ar"/>
              </w:rPr>
              <w:t xml:space="preserve">心肌应变成像：利用二维斑点追踪原理，对心肌运动相关参数进行定量分析，相对于传统的组织多普勒技术，没有角度依赖的缺点；具备参数成像、彩色M-型成像及牛眼图显示</w:t>
            </w:r>
            <w:r>
              <w:rPr>
                <w:rFonts w:hint="eastAsia" w:eastAsia="宋体"/>
                <w:lang w:eastAsia="zh-CN"/>
              </w:rPr>
              <w:t xml:space="preserve">。</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测量和分析（B型、M型、频谱多普勒、彩色模式）。</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一般测量、多普勒血流测量与分析、外周血管测量与分析、血管内中膜厚度自动测量分析功能、肌骨测量与分析。</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在二维模式下，左室长轴切面，任意选择收缩期和舒张期，任意位置和任意角度360°随意切换测量心功能</w:t>
            </w:r>
            <w:r>
              <w:rPr>
                <w:rFonts w:hint="eastAsia" w:ascii="仿宋" w:hAnsi="仿宋" w:eastAsia="仿宋" w:cs="仿宋"/>
                <w:b/>
                <w:bCs/>
                <w:i w:val="0"/>
                <w:iCs w:val="0"/>
                <w:color w:val="000000"/>
                <w:sz w:val="24"/>
                <w:szCs w:val="24"/>
                <w:u w:val="none"/>
                <w:lang w:val="en-US" w:eastAsia="zh-CN" w:bidi="ar"/>
              </w:rPr>
              <w:t xml:space="preserve">（附证明材料）</w:t>
            </w:r>
            <w:r>
              <w:rPr>
                <w:rFonts w:hint="eastAsia" w:ascii="仿宋" w:hAnsi="仿宋" w:eastAsia="仿宋" w:cs="仿宋"/>
                <w:i w:val="0"/>
                <w:iCs w:val="0"/>
                <w:color w:val="000000"/>
                <w:sz w:val="24"/>
                <w:szCs w:val="24"/>
                <w:u w:val="none"/>
                <w:lang w:val="en-US" w:eastAsia="zh-CN" w:bidi="ar"/>
              </w:rPr>
              <w:t xml:space="preserve">。</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图像存储与(电影)回放重现单元</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输入：VCR、外部视频、RGB彩色视频、S—视频等；</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输出：DP 高清输出等。</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连通性：医学数字图像和通信DICOM 3.0版接口部件。</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图像管理与记录装置</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超声图像存档与病案管理系统；硬盘容量≥500GB；图像储存格式支持DICOM或PC文件，无需特殊软件转换；USB接口≥7个，其中触摸屏上至少两个，可用于图像传输。</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技术要求</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系统通用功能</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探头接口选择≥4种，均为致密无针式探头接口、可全部激活相互通用。</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探头规格</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探头数量≥4把；变频探头基波中心频率可选择≥3种，多普勒可选不同频率。</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穿刺导向：标配探头可配穿刺导向装置。</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具有PureWave纯净波探头技术或苹果探头技术或单晶体探头技术或冰晶探头技术等同类型技术。</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二维灰阶显示</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回放重现：灰阶图像回放最高可达4000帧，回放时间≥30秒，并能进行测量和计算。</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智能高密度波束形成器，数字式全程动态聚焦，数字式可变孔径及动态变迹，A/D≥14bit。</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增益调节：深度增益补偿≥8 段，B/M 可独立调节。</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成像速率：凸阵探头，全视野，18cm深度时，在最高线密度下，帧速率≥30帧/秒。</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扫描线：二维图像每帧图像线密度≥512。</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频谱多普勒</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方式：PW，CW，HPRF；频谱多普勒：可选中心频率≥2个。</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PWD正或反向血流速度≥10 m/s、CWD血流速度≥18m/s。</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最低测量速度≤1.0 mm/s（非噪声信号）。</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频谱多普勒取样容积：1mm- 20mm，多级可调。</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Doppler及M型电影回放≥30 秒。</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零位移动≥10级。</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彩色多普勒</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显示方式：速度方差显示、能量显示，速度显示、方差显示；具有双同步/三同步显示（B/D/CDV）。</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彩色增强功能： 彩色多普勒能量图（CDE）、组织多普勒（DTI）。</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扫描速度：凸阵探头，全视野，18cm深度时，在最高线密度下，帧速率≥7帧/秒。</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显示位置调整：线阵扫描感兴趣的图像范围：-30°～+30°</w:t>
            </w:r>
            <w:r>
              <w:rPr>
                <w:rFonts w:hint="eastAsia" w:ascii="仿宋" w:hAnsi="仿宋" w:eastAsia="仿宋" w:cs="仿宋"/>
                <w:b/>
                <w:bCs/>
                <w:i w:val="0"/>
                <w:iCs w:val="0"/>
                <w:color w:val="000000"/>
                <w:sz w:val="24"/>
                <w:szCs w:val="24"/>
                <w:u w:val="none"/>
                <w:lang w:val="en-US" w:eastAsia="zh-CN" w:bidi="ar"/>
              </w:rPr>
              <w:t xml:space="preserve">（附证明材料）</w:t>
            </w:r>
            <w:r>
              <w:rPr>
                <w:rFonts w:hint="eastAsia" w:ascii="仿宋" w:hAnsi="仿宋" w:eastAsia="仿宋" w:cs="仿宋"/>
                <w:i w:val="0"/>
                <w:iCs w:val="0"/>
                <w:color w:val="000000"/>
                <w:sz w:val="24"/>
                <w:szCs w:val="24"/>
                <w:u w:val="none"/>
                <w:lang w:val="en-US" w:eastAsia="zh-CN" w:bidi="ar"/>
              </w:rPr>
              <w:t xml:space="preserve">。</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超声功率输出调节：B/M、PWD、Color Doppler输出功率可调。</w:t>
            </w:r>
            <w:r/>
          </w:p>
        </w:tc>
      </w:tr>
    </w:tbl>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u w:val="single"/>
          <w:lang w:val="en-US" w:eastAsia="zh-CN" w:bidi="ar-SA"/>
        </w:rPr>
      </w:pPr>
      <w:r>
        <w:rPr>
          <w:rFonts w:hint="eastAsia" w:ascii="仿宋" w:hAnsi="仿宋" w:eastAsia="仿宋" w:cs="仿宋"/>
          <w:b/>
          <w:bCs w:val="0"/>
          <w:i/>
          <w:iCs/>
          <w:color w:val="auto"/>
          <w:sz w:val="24"/>
          <w:szCs w:val="24"/>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ff0000"/>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1.付款方式：</w:t>
      </w:r>
      <w:r>
        <w:rPr>
          <w:rFonts w:hint="eastAsia" w:ascii="仿宋" w:hAnsi="仿宋" w:eastAsia="仿宋" w:cs="仿宋"/>
          <w:bCs/>
          <w:i/>
          <w:iCs/>
          <w:color w:val="auto"/>
          <w:sz w:val="24"/>
          <w:szCs w:val="24"/>
          <w:highlight w:val="none"/>
          <w:u w:val="single"/>
          <w:lang w:val="en-US" w:eastAsia="zh-CN" w:bidi="ar-SA"/>
        </w:rPr>
        <w:t xml:space="preserve">鉴于为采购人新院区项目，合同签订完成，并接采购人通知后，中标人安排发货事宜，并应在约定时间内完成供货。收到中标人发票后10个工作日内采购人支付合同总额的30%；货到验收合格，收到中标人发票后10个工作日内采购人支付合同总额的60%，验收合格满一年，收到中标人发票后10个工作日内采购人付清剩余10%。</w:t>
      </w:r>
      <w:r>
        <w:rPr>
          <w:rFonts w:hint="eastAsia" w:ascii="仿宋" w:hAnsi="仿宋" w:eastAsia="仿宋" w:cs="仿宋"/>
          <w:bCs/>
          <w:i/>
          <w:iCs/>
          <w:color w:val="ff0000"/>
          <w:sz w:val="24"/>
          <w:szCs w:val="24"/>
          <w:highlight w:val="none"/>
          <w:u w:val="single"/>
          <w:lang w:val="en-US" w:eastAsia="zh-CN" w:bidi="ar-SA"/>
        </w:rPr>
        <w:t xml:space="preserve">（如为中小微企业中标，付款方式为合同签订前中标人提供合同金额10%的履约保证金，采购人自收到中标供应商发票并验收合格之日起60日内付清全款）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2.交货期：</w:t>
      </w:r>
      <w:r>
        <w:rPr>
          <w:rFonts w:hint="eastAsia" w:ascii="仿宋" w:hAnsi="仿宋" w:eastAsia="仿宋" w:cs="仿宋"/>
          <w:bCs/>
          <w:i/>
          <w:iCs/>
          <w:color w:val="auto"/>
          <w:sz w:val="24"/>
          <w:szCs w:val="24"/>
          <w:highlight w:val="none"/>
          <w:u w:val="single"/>
          <w:lang w:val="en-US" w:eastAsia="zh-CN" w:bidi="ar-SA"/>
        </w:rPr>
        <w:t xml:space="preserve">中标后15日内完成合同签订，并接采购人通知后30日内完成供货并安装完毕。</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3.质保期：</w:t>
      </w:r>
      <w:r>
        <w:rPr>
          <w:rFonts w:hint="eastAsia" w:ascii="仿宋" w:hAnsi="仿宋" w:eastAsia="仿宋" w:cs="仿宋"/>
          <w:bCs/>
          <w:i/>
          <w:iCs/>
          <w:color w:val="auto"/>
          <w:sz w:val="24"/>
          <w:szCs w:val="24"/>
          <w:highlight w:val="none"/>
          <w:u w:val="single"/>
          <w:lang w:val="en-US" w:eastAsia="zh-CN" w:bidi="ar-SA"/>
        </w:rPr>
        <w:t xml:space="preserve">自验收合格之日起，整机原厂质保≥2年（含探头，整机全保），质保期内全免费上门质保。</w:t>
      </w:r>
      <w:r>
        <w:rPr>
          <w:rFonts w:hint="eastAsia" w:ascii="仿宋" w:hAnsi="仿宋" w:eastAsia="仿宋" w:cs="仿宋"/>
          <w:b/>
          <w:bCs w:val="0"/>
          <w:i/>
          <w:iCs/>
          <w:color w:val="auto"/>
          <w:sz w:val="24"/>
          <w:szCs w:val="24"/>
          <w:highlight w:val="none"/>
          <w:u w:val="single"/>
          <w:lang w:val="en-US" w:eastAsia="zh-CN" w:bidi="ar-SA"/>
        </w:rPr>
        <w:t xml:space="preserve">中标后在签订合同前，提供与投标质保期一致的原厂质保函（原件），投标人投标时针对此项提供承诺书。</w:t>
      </w:r>
      <w:r>
        <w:rPr>
          <w:rFonts w:hint="eastAsia" w:ascii="仿宋" w:hAnsi="仿宋" w:eastAsia="仿宋" w:cs="仿宋"/>
          <w:bCs/>
          <w:i/>
          <w:iCs/>
          <w:color w:val="auto"/>
          <w:sz w:val="24"/>
          <w:szCs w:val="24"/>
          <w:highlight w:val="none"/>
          <w:u w:val="single"/>
          <w:lang w:val="en-US" w:eastAsia="zh-CN" w:bidi="ar-SA"/>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生产企业或国家规定的质量、规格和性能要求（要求国产设备生产日期为6个月以内，进口设备为12个月以内）。投标人应保证其提供的设备在正确安装、正常使用和保养条件下，在其使用寿命内具有良好的性能。设备验收后，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6.本项目由各投标人自行进行现场勘查，交通工具自配。请务必对项目现场和周围环境进行仔细认真查勘，在随后的采购中，对现场资料和数据所作出的推论、解释和结论及由此造成的后果由投标人负责。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7.售后服务承诺包括但不限于以下内容：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（1）在保修期内，如有损坏或质量不合格者，中标人应及时给予修复和更换，其修理和更换应免费。正常修理周期和修理期间需提供免费测试。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（2）在保修期期满前一个月，中标人必须指派专业人员上门检测仪器，确保仪器的指标符合验收标准，如有问题应作为保修内容给予免费处理。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（3）在保修期外，中标人为仪器提供终身维修服务，维修问题出现时，按技术参数和服务要求相应条款处理。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（4）在保修期内，如果原厂方鉴定设备因为人为损坏，厂方须出具具有法定权威性第三方检测证明，否则一律视为保修范围内容处理。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8.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9.中标人须按照采购人需求，免费配送安装至采购人指定地点，并免费提供安装调试服务，中标人需提供全套技术资料、操作手册、简易操作规程（塑封）、维修手册，同时提供对采购人的设备应用培训服务。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10.中标人在接到采购人通知后，需根据采购人要求及现场具体情况，拟定产品进场方案报采购人，征得采购人同意后方可安排产品进场。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11.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12.中标人免费对采购人技术人员进行操作、保养、维修等方面的培训，并且提供免费的技术咨询服务。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13.在接到采购人故障报修后，中标人需在2小时内响应，并在24小时内到达现场。一切费用由中标人负责</w:t>
      </w:r>
      <w:r>
        <w:rPr>
          <w:rFonts w:hint="eastAsia" w:ascii="仿宋" w:hAnsi="仿宋" w:eastAsia="仿宋" w:cs="仿宋"/>
          <w:b/>
          <w:bCs w:val="0"/>
          <w:i/>
          <w:iCs/>
          <w:color w:val="auto"/>
          <w:sz w:val="24"/>
          <w:szCs w:val="24"/>
          <w:highlight w:val="none"/>
          <w:u w:val="single"/>
          <w:lang w:val="en-US" w:eastAsia="zh-CN" w:bidi="ar-SA"/>
        </w:rPr>
        <w:t xml:space="preserve">（提供承诺函，原件扫描上传）</w:t>
      </w:r>
      <w:r>
        <w:rPr>
          <w:rFonts w:hint="eastAsia" w:ascii="仿宋" w:hAnsi="仿宋" w:eastAsia="仿宋" w:cs="仿宋"/>
          <w:bCs/>
          <w:i/>
          <w:iCs/>
          <w:color w:val="auto"/>
          <w:sz w:val="24"/>
          <w:szCs w:val="24"/>
          <w:highlight w:val="none"/>
          <w:u w:val="single"/>
          <w:lang w:val="en-US" w:eastAsia="zh-CN" w:bidi="ar-SA"/>
        </w:rPr>
        <w:t xml:space="preserve">，若因中标人维修不及时，给采购人造成影响的，采购人有权追究其法律责任。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14.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15.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（1）投标人负责保管、看护进场的设备及附配件；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（2）投标人负责设备、安装设备（工具）等提供适当的保护、包装或覆盖等处理，以免受损；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（3）投标人安装调试人员对邻近设备等造成损坏，应由投标人负责修复及承担一切费用；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（4）无论安装调试期间或保修过程中，中标人负责及时清理垃圾；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（5）投标人承担安装调试期间安装场所的安全以及设备和安装调试人员的安全责任；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（6）设备到达采购人现场，应提前通知采购人，安装前开箱查验由投标人会同采购人及有关人员根据有关清单进行验收；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16.设备安装调试完成后，中标人需提供设备质保书、保修证明等书面资料，并报请有关部门进行检测验收。自验收资料齐全，提交验收申请后的15日内完成验收。</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17.</w:t>
      </w:r>
      <w:r>
        <w:rPr>
          <w:rFonts w:hint="default" w:ascii="仿宋" w:hAnsi="仿宋" w:eastAsia="仿宋" w:cs="仿宋"/>
          <w:bCs/>
          <w:i/>
          <w:iCs/>
          <w:color w:val="auto"/>
          <w:sz w:val="24"/>
          <w:szCs w:val="24"/>
          <w:highlight w:val="none"/>
          <w:u w:val="single"/>
          <w:lang w:val="en-US" w:eastAsia="zh-CN" w:bidi="ar-SA"/>
        </w:rPr>
        <w:t xml:space="preserve">验收</w:t>
      </w:r>
      <w:r>
        <w:rPr>
          <w:rFonts w:hint="eastAsia" w:ascii="仿宋" w:hAnsi="仿宋" w:eastAsia="仿宋" w:cs="仿宋"/>
          <w:bCs/>
          <w:i/>
          <w:iCs/>
          <w:color w:val="auto"/>
          <w:sz w:val="24"/>
          <w:szCs w:val="24"/>
          <w:highlight w:val="none"/>
          <w:u w:val="single"/>
          <w:lang w:val="en-US" w:eastAsia="zh-CN" w:bidi="ar-SA"/>
        </w:rPr>
        <w:t xml:space="preserve">标准：</w:t>
      </w:r>
      <w:r>
        <w:rPr>
          <w:rFonts w:hint="default" w:ascii="仿宋" w:hAnsi="仿宋" w:eastAsia="仿宋" w:cs="仿宋"/>
          <w:bCs/>
          <w:i/>
          <w:iCs/>
          <w:color w:val="auto"/>
          <w:sz w:val="24"/>
          <w:szCs w:val="24"/>
          <w:highlight w:val="none"/>
          <w:u w:val="single"/>
          <w:lang w:val="en-US" w:eastAsia="zh-CN" w:bidi="ar-SA"/>
        </w:rPr>
        <w:t xml:space="preserve">货物到货后，双方组织有</w:t>
      </w:r>
      <w:r>
        <w:rPr>
          <w:rFonts w:hint="default" w:ascii="仿宋" w:hAnsi="仿宋" w:eastAsia="仿宋" w:cs="仿宋"/>
          <w:bCs/>
          <w:i/>
          <w:iCs/>
          <w:color w:val="auto"/>
          <w:sz w:val="24"/>
          <w:szCs w:val="24"/>
          <w:highlight w:val="none"/>
          <w:u w:val="single"/>
          <w:lang w:val="en-US" w:eastAsia="zh-CN" w:bidi="ar-SA"/>
        </w:rPr>
        <w:t xml:space="preserve">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1.落实商品包装、快递包装政府采购需求标准。具体详见投标人须知第40条，在履约验收时按照本条款执行</w:t>
      </w:r>
      <w:r>
        <w:rPr>
          <w:rFonts w:hint="eastAsia" w:ascii="仿宋" w:hAnsi="仿宋" w:eastAsia="仿宋" w:cs="仿宋"/>
          <w:bCs/>
          <w:color w:val="auto"/>
          <w:sz w:val="28"/>
          <w:szCs w:val="28"/>
          <w:lang w:val="en-US" w:eastAsia="zh-CN" w:bidi="ar-SA"/>
        </w:rPr>
        <w:t xml:space="preserve">，违反</w:t>
      </w:r>
      <w:r>
        <w:rPr>
          <w:rFonts w:hint="eastAsia" w:ascii="仿宋" w:hAnsi="仿宋" w:eastAsia="仿宋" w:cs="仿宋"/>
          <w:bCs/>
          <w:color w:val="auto"/>
          <w:sz w:val="24"/>
          <w:szCs w:val="24"/>
          <w:lang w:val="en-US" w:eastAsia="zh-CN" w:bidi="ar-SA"/>
        </w:rPr>
        <w:t xml:space="preserve">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2.产品综合性能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根据该项目提供符合采购人所需货物主要模块的实物拍摄照片、材质证明材料、工艺证明材料等，以及产品技术指标的描述、检测文件及证明照片等内容，体现产品的安全性、稳定性、易用性、配置及功能。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3.项目实施方案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根据该项目提供符合采购人情况的项目实施方案，应体现项目整体的实施方案、安装方案、进度安排、设备使用及维护方案等。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根据该项目提供符合采购人情况的培训服务方案及技术支持方案，应体现人员的操作培训和售后培训以及采购人所需的技术和学术支持及其他投标人可提供的服务等。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5.售后服务方案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根据该项目提供符合采购人情况的售后服务方案，应体现售后服务保障制度、服务团队配置、售后服务热线、服务承诺等。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6.应急方案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yellow"/>
          <w:lang w:val="en-US" w:eastAsia="zh-CN" w:bidi="ar-SA"/>
        </w:rPr>
      </w:pPr>
      <w:r>
        <w:rPr>
          <w:rFonts w:hint="eastAsia" w:ascii="仿宋" w:hAnsi="仿宋" w:eastAsia="仿宋" w:cs="仿宋"/>
          <w:bCs/>
          <w:color w:val="auto"/>
          <w:sz w:val="24"/>
          <w:szCs w:val="24"/>
          <w:lang w:val="en-US" w:eastAsia="zh-CN" w:bidi="ar-SA"/>
        </w:rPr>
        <w:t xml:space="preserve">投标人根据项目需求提供应急方案，应体现应急方案及措施、应急人员安排、应急预案及应急时间等。</w:t>
      </w:r>
      <w:r/>
    </w:p>
    <w:p>
      <w:pPr>
        <w:jc w:val="center"/>
        <w:rPr>
          <w:rFonts w:hint="eastAsia" w:ascii="黑体" w:hAnsi="黑体" w:eastAsia="黑体" w:cs="宋体"/>
          <w:b/>
          <w:color w:val="auto"/>
          <w:sz w:val="36"/>
          <w:szCs w:val="36"/>
          <w:highlight w:val="none"/>
        </w:rPr>
        <w:sectPr>
          <w:headerReference w:type="default" r:id="rId9"/>
          <w:footerReference w:type="default" r:id="rId15"/>
          <w:footnotePr/>
          <w:endnotePr/>
          <w:type w:val="nextPage"/>
          <w:pgSz w:w="11906" w:h="16838" w:orient="portrait"/>
          <w:pgMar w:top="1440" w:right="1474" w:bottom="1440" w:left="1588" w:header="851" w:footer="992" w:gutter="0"/>
          <w:pgNumType w:start="1"/>
          <w:cols w:num="1" w:sep="0" w:space="1701" w:equalWidth="1"/>
          <w:docGrid w:linePitch="360"/>
        </w:sectPr>
      </w:pPr>
      <w:r>
        <w:rPr>
          <w:rFonts w:hint="eastAsia" w:ascii="黑体" w:hAnsi="黑体" w:eastAsia="黑体" w:cs="宋体"/>
          <w:b/>
          <w:color w:val="auto"/>
          <w:sz w:val="36"/>
          <w:szCs w:val="36"/>
          <w:highlight w:val="none"/>
        </w:rPr>
      </w:r>
      <w:r/>
    </w:p>
    <w:p>
      <w:pPr>
        <w:rPr>
          <w:rFonts w:hint="eastAsia" w:ascii="仿宋" w:hAnsi="仿宋" w:eastAsia="仿宋" w:cs="仿宋"/>
          <w:b/>
          <w:bCs/>
          <w:color w:val="auto"/>
          <w:sz w:val="32"/>
          <w:szCs w:val="32"/>
          <w:highlight w:val="none"/>
          <w:lang w:val="en-US" w:eastAsia="zh-CN"/>
        </w:rPr>
        <w:outlineLvl w:val="0"/>
      </w:pPr>
      <w:r>
        <w:rPr>
          <w:rFonts w:hint="eastAsia" w:ascii="仿宋" w:hAnsi="仿宋" w:eastAsia="仿宋" w:cs="仿宋"/>
          <w:b/>
          <w:bCs/>
          <w:color w:val="auto"/>
          <w:sz w:val="32"/>
          <w:szCs w:val="32"/>
          <w:highlight w:val="none"/>
          <w:lang w:val="en-US" w:eastAsia="zh-CN"/>
        </w:rPr>
        <w:t xml:space="preserve">采购包2：</w:t>
      </w:r>
      <w:r/>
    </w:p>
    <w:p>
      <w:pPr>
        <w:rPr>
          <w:rFonts w:hint="default" w:eastAsia="宋体"/>
          <w:b/>
          <w:bCs/>
          <w:color w:val="auto"/>
          <w:sz w:val="32"/>
          <w:szCs w:val="32"/>
          <w:highlight w:val="none"/>
          <w:lang w:val="en-US" w:eastAsia="zh-CN"/>
        </w:rPr>
      </w:pPr>
      <w:r>
        <w:rPr>
          <w:rFonts w:hint="default" w:eastAsia="宋体"/>
          <w:b/>
          <w:bCs/>
          <w:color w:val="auto"/>
          <w:sz w:val="32"/>
          <w:szCs w:val="32"/>
          <w:highlight w:val="none"/>
          <w:lang w:val="en-US" w:eastAsia="zh-CN"/>
        </w:rPr>
      </w:r>
      <w:r/>
    </w:p>
    <w:p>
      <w:pPr>
        <w:jc w:val="center"/>
        <w:keepLines w:val="0"/>
        <w:keepNext w:val="0"/>
        <w:pageBreakBefore w:val="0"/>
        <w:spacing w:line="360" w:lineRule="auto"/>
        <w:widowControl w:val="off"/>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t xml:space="preserve">一、货物需求一览表</w:t>
      </w:r>
      <w:r/>
    </w:p>
    <w:tbl>
      <w:tblPr>
        <w:tblStyle w:val="92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6"/>
        <w:gridCol w:w="2763"/>
        <w:gridCol w:w="850"/>
        <w:gridCol w:w="811"/>
        <w:gridCol w:w="3764"/>
      </w:tblGrid>
      <w:tr>
        <w:trPr>
          <w:jc w:val="center"/>
          <w:trHeight w:val="454"/>
        </w:trPr>
        <w:tc>
          <w:tcPr>
            <w:shd w:val="clear" w:color="auto" w:fill="auto"/>
            <w:tcMar>
              <w:left w:w="15" w:type="dxa"/>
              <w:top w:w="15" w:type="dxa"/>
              <w:right w:w="15" w:type="dxa"/>
            </w:tcMar>
            <w:tcW w:w="386"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序号</w:t>
            </w:r>
            <w:r/>
          </w:p>
        </w:tc>
        <w:tc>
          <w:tcPr>
            <w:shd w:val="clear" w:color="auto" w:fill="auto"/>
            <w:tcMar>
              <w:left w:w="15" w:type="dxa"/>
              <w:top w:w="15" w:type="dxa"/>
              <w:right w:w="15" w:type="dxa"/>
            </w:tcMar>
            <w:tcW w:w="1556"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设备名称</w:t>
            </w:r>
            <w:r/>
          </w:p>
        </w:tc>
        <w:tc>
          <w:tcPr>
            <w:shd w:val="clear" w:color="auto" w:fill="auto"/>
            <w:tcMar>
              <w:left w:w="15" w:type="dxa"/>
              <w:top w:w="15" w:type="dxa"/>
              <w:right w:w="15" w:type="dxa"/>
            </w:tcMar>
            <w:tcW w:w="478"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单位</w:t>
            </w:r>
            <w:r/>
          </w:p>
        </w:tc>
        <w:tc>
          <w:tcPr>
            <w:shd w:val="clear" w:color="auto" w:fill="ffffff"/>
            <w:tcMar>
              <w:left w:w="15" w:type="dxa"/>
              <w:top w:w="15" w:type="dxa"/>
              <w:right w:w="15" w:type="dxa"/>
            </w:tcMar>
            <w:tcW w:w="456"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数量</w:t>
            </w:r>
            <w:r/>
          </w:p>
        </w:tc>
        <w:tc>
          <w:tcPr>
            <w:shd w:val="clear" w:color="auto" w:fill="auto"/>
            <w:tcMar>
              <w:left w:w="15" w:type="dxa"/>
              <w:top w:w="15" w:type="dxa"/>
              <w:right w:w="15" w:type="dxa"/>
            </w:tcMar>
            <w:tcW w:w="2120" w:type="pct"/>
            <w:vAlign w:val="center"/>
            <w:textDirection w:val="lrTb"/>
            <w:noWrap/>
          </w:tcPr>
          <w:p>
            <w:pPr>
              <w:jc w:val="center"/>
              <w:rPr>
                <w:rFonts w:hint="eastAsia" w:ascii="仿宋" w:hAnsi="仿宋" w:eastAsia="仿宋" w:cs="仿宋"/>
                <w:b/>
                <w:bCs/>
                <w:color w:val="auto"/>
              </w:rPr>
            </w:pPr>
            <w:r>
              <w:rPr>
                <w:rFonts w:hint="eastAsia" w:ascii="仿宋" w:hAnsi="仿宋" w:eastAsia="仿宋" w:cs="仿宋"/>
                <w:b/>
                <w:bCs/>
                <w:color w:val="auto"/>
                <w:szCs w:val="21"/>
              </w:rPr>
              <w:t xml:space="preserve">交货地点</w:t>
            </w:r>
            <w:r/>
          </w:p>
        </w:tc>
      </w:tr>
      <w:tr>
        <w:trPr>
          <w:jc w:val="center"/>
          <w:trHeight w:val="454"/>
        </w:trPr>
        <w:tc>
          <w:tcPr>
            <w:shd w:val="clear" w:color="auto" w:fill="auto"/>
            <w:tcMar>
              <w:left w:w="15" w:type="dxa"/>
              <w:top w:w="15" w:type="dxa"/>
              <w:right w:w="15" w:type="dxa"/>
            </w:tcMar>
            <w:tcW w:w="386"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1556"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彩色多普勒超声诊断仪</w:t>
            </w:r>
            <w:r/>
          </w:p>
        </w:tc>
        <w:tc>
          <w:tcPr>
            <w:shd w:val="clear" w:color="auto" w:fill="auto"/>
            <w:tcMar>
              <w:left w:w="15" w:type="dxa"/>
              <w:top w:w="15" w:type="dxa"/>
              <w:right w:w="15" w:type="dxa"/>
            </w:tcMar>
            <w:tcW w:w="478"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套</w:t>
            </w:r>
            <w:r/>
          </w:p>
        </w:tc>
        <w:tc>
          <w:tcPr>
            <w:shd w:val="clear" w:color="auto" w:fill="ffffff"/>
            <w:tcMar>
              <w:left w:w="15" w:type="dxa"/>
              <w:top w:w="15" w:type="dxa"/>
              <w:right w:w="15" w:type="dxa"/>
            </w:tcMar>
            <w:tcW w:w="456" w:type="pct"/>
            <w:vAlign w:val="center"/>
            <w:textDirection w:val="lrTb"/>
            <w:noWrap/>
          </w:tcPr>
          <w:p>
            <w:pPr>
              <w:jc w:val="center"/>
              <w:widowControl/>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2120" w:type="pct"/>
            <w:vAlign w:val="center"/>
            <w:vMerge w:val="restart"/>
            <w:textDirection w:val="lrTb"/>
            <w:noWrap/>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扬州市中医院真州路新院区（江苏省扬州市邗江区扬冶路与真州路交叉口），最终地点由采购人指定</w:t>
            </w:r>
            <w:r/>
          </w:p>
        </w:tc>
      </w:tr>
      <w:tr>
        <w:trPr>
          <w:jc w:val="center"/>
          <w:trHeight w:val="454"/>
        </w:trPr>
        <w:tc>
          <w:tcPr>
            <w:shd w:val="clear" w:color="auto" w:fill="auto"/>
            <w:tcMar>
              <w:left w:w="15" w:type="dxa"/>
              <w:top w:w="15" w:type="dxa"/>
              <w:right w:w="15" w:type="dxa"/>
            </w:tcMar>
            <w:tcW w:w="386" w:type="pct"/>
            <w:vAlign w:val="center"/>
            <w:textDirection w:val="lrTb"/>
            <w:noWrap/>
          </w:tcPr>
          <w:p>
            <w:pPr>
              <w:jc w:val="center"/>
              <w:widowControl/>
              <w:rPr>
                <w:rFonts w:hint="default" w:ascii="仿宋" w:hAnsi="仿宋" w:eastAsia="仿宋" w:cs="仿宋"/>
                <w:color w:val="auto"/>
                <w:lang w:val="en-US" w:eastAsia="zh-CN"/>
              </w:rPr>
            </w:pPr>
            <w:r>
              <w:rPr>
                <w:rFonts w:hint="eastAsia" w:ascii="仿宋" w:hAnsi="仿宋" w:eastAsia="仿宋" w:cs="Times New Roman"/>
                <w:b/>
                <w:color w:val="auto"/>
                <w:sz w:val="24"/>
                <w:szCs w:val="24"/>
                <w:highlight w:val="none"/>
              </w:rPr>
              <w:t xml:space="preserve">●</w:t>
            </w:r>
            <w:r>
              <w:rPr>
                <w:rFonts w:hint="eastAsia" w:ascii="仿宋" w:hAnsi="仿宋" w:eastAsia="仿宋" w:cs="仿宋"/>
                <w:color w:val="auto"/>
                <w:lang w:val="en-US" w:eastAsia="zh-CN"/>
              </w:rPr>
              <w:t xml:space="preserve">2</w:t>
            </w:r>
            <w:r/>
          </w:p>
        </w:tc>
        <w:tc>
          <w:tcPr>
            <w:shd w:val="clear" w:color="auto" w:fill="auto"/>
            <w:tcMar>
              <w:left w:w="15" w:type="dxa"/>
              <w:top w:w="15" w:type="dxa"/>
              <w:right w:w="15" w:type="dxa"/>
            </w:tcMar>
            <w:tcW w:w="1556"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彩色多普勒超声诊断仪</w:t>
            </w:r>
            <w:r/>
          </w:p>
        </w:tc>
        <w:tc>
          <w:tcPr>
            <w:shd w:val="clear" w:color="auto" w:fill="auto"/>
            <w:tcMar>
              <w:left w:w="15" w:type="dxa"/>
              <w:top w:w="15" w:type="dxa"/>
              <w:right w:w="15" w:type="dxa"/>
            </w:tcMar>
            <w:tcW w:w="478"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套</w:t>
            </w:r>
            <w:r/>
          </w:p>
        </w:tc>
        <w:tc>
          <w:tcPr>
            <w:shd w:val="clear" w:color="auto" w:fill="ffffff"/>
            <w:tcMar>
              <w:left w:w="15" w:type="dxa"/>
              <w:top w:w="15" w:type="dxa"/>
              <w:right w:w="15" w:type="dxa"/>
            </w:tcMar>
            <w:tcW w:w="456" w:type="pct"/>
            <w:vAlign w:val="center"/>
            <w:textDirection w:val="lrTb"/>
            <w:noWrap/>
          </w:tcPr>
          <w:p>
            <w:pPr>
              <w:jc w:val="center"/>
              <w:widowControl/>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3</w:t>
            </w:r>
            <w:r/>
          </w:p>
        </w:tc>
        <w:tc>
          <w:tcPr>
            <w:shd w:val="clear" w:color="auto" w:fill="auto"/>
            <w:tcMar>
              <w:left w:w="15" w:type="dxa"/>
              <w:top w:w="15" w:type="dxa"/>
              <w:right w:w="15" w:type="dxa"/>
            </w:tcMar>
            <w:tcW w:w="2120" w:type="pct"/>
            <w:vAlign w:val="center"/>
            <w:vMerge w:val="continue"/>
            <w:textDirection w:val="lrTb"/>
            <w:noWrap/>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bl>
    <w:p>
      <w:pPr>
        <w:jc w:val="left"/>
        <w:rPr>
          <w:rFonts w:hint="eastAsia" w:ascii="仿宋" w:hAnsi="仿宋" w:eastAsia="仿宋" w:cs="Times New Roman"/>
          <w:b/>
          <w:color w:val="auto"/>
          <w:sz w:val="24"/>
          <w:szCs w:val="24"/>
          <w:highlight w:val="none"/>
          <w:lang w:val="en-US" w:eastAsia="zh-CN"/>
        </w:rPr>
      </w:pPr>
      <w:r>
        <w:rPr>
          <w:rFonts w:hint="eastAsia" w:ascii="仿宋" w:hAnsi="仿宋" w:eastAsia="仿宋" w:cs="Times New Roman"/>
          <w:b/>
          <w:color w:val="auto"/>
          <w:sz w:val="24"/>
          <w:szCs w:val="24"/>
          <w:highlight w:val="none"/>
        </w:rPr>
        <w:t xml:space="preserve">注：标注“●”的为核心产品</w:t>
      </w:r>
      <w:r>
        <w:rPr>
          <w:rFonts w:hint="eastAsia" w:ascii="仿宋" w:hAnsi="仿宋" w:eastAsia="仿宋" w:cs="仿宋"/>
          <w:color w:val="auto"/>
          <w:sz w:val="24"/>
          <w:szCs w:val="24"/>
          <w:highlight w:val="none"/>
          <w:lang w:eastAsia="zh-CN" w:bidi="ar"/>
        </w:rPr>
        <w:t xml:space="preserve">。</w:t>
      </w:r>
      <w:r/>
    </w:p>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r/>
    </w:p>
    <w:p>
      <w:pPr>
        <w:numPr>
          <w:ilvl w:val="0"/>
          <w:numId w:val="0"/>
        </w:numPr>
        <w:jc w:val="center"/>
        <w:keepLines w:val="0"/>
        <w:keepNext w:val="0"/>
        <w:pageBreakBefore w:val="0"/>
        <w:spacing w:line="440" w:lineRule="exact"/>
        <w:widowControl w:val="off"/>
        <w:rPr>
          <w:rFonts w:hint="eastAsia" w:ascii="黑体" w:hAnsi="黑体" w:eastAsia="黑体" w:cs="宋体"/>
          <w:b/>
          <w:color w:val="auto"/>
          <w:sz w:val="36"/>
          <w:szCs w:val="36"/>
          <w:highlight w:val="none"/>
        </w:rPr>
      </w:pPr>
      <w:r>
        <w:rPr>
          <w:rFonts w:hint="eastAsia" w:ascii="黑体" w:hAnsi="黑体" w:eastAsia="黑体" w:cs="宋体"/>
          <w:b/>
          <w:color w:val="auto"/>
          <w:sz w:val="36"/>
          <w:szCs w:val="36"/>
          <w:lang w:val="en-US" w:eastAsia="zh-CN" w:bidi="ar-SA"/>
        </w:rPr>
        <w:t xml:space="preserve">二、</w:t>
      </w:r>
      <w:r>
        <w:rPr>
          <w:rFonts w:hint="eastAsia" w:ascii="黑体" w:hAnsi="黑体" w:eastAsia="黑体" w:cs="宋体"/>
          <w:b/>
          <w:color w:val="auto"/>
          <w:sz w:val="36"/>
          <w:szCs w:val="36"/>
          <w:highlight w:val="none"/>
        </w:rPr>
        <w:t xml:space="preserve">技术参数及要求（逐一应答）</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（一）技术要求</w:t>
      </w:r>
      <w:r/>
    </w:p>
    <w:p>
      <w:pPr>
        <w:numPr>
          <w:ilvl w:val="0"/>
          <w:numId w:val="0"/>
        </w:numPr>
        <w:jc w:val="both"/>
        <w:keepLines w:val="0"/>
        <w:keepNext w:val="0"/>
        <w:pageBreakBefore w:val="0"/>
        <w:spacing w:line="440" w:lineRule="exact"/>
        <w:widowControl w:val="off"/>
        <w:rPr>
          <w:rFonts w:hint="default"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品目1</w:t>
      </w:r>
      <w:r/>
    </w:p>
    <w:tbl>
      <w:tblPr>
        <w:tblStyle w:val="9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4"/>
        <w:gridCol w:w="7616"/>
      </w:tblGrid>
      <w:tr>
        <w:trPr/>
        <w:tc>
          <w:tcPr>
            <w:tcW w:w="1444" w:type="dxa"/>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序号</w:t>
            </w:r>
            <w:r/>
          </w:p>
        </w:tc>
        <w:tc>
          <w:tcPr>
            <w:tcW w:w="7616" w:type="dxa"/>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内容</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一</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设备用途</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1.1</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主要用于腹部、产科、妇科、心脏、小器官、泌尿、血管、儿科、神经、急重症、盆底等应用。</w:t>
            </w:r>
            <w:r/>
          </w:p>
        </w:tc>
      </w:tr>
      <w:tr>
        <w:trPr>
          <w:trHeight w:val="90"/>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二</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主要技术规格</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2.1</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显示器要求：≥</w:t>
            </w:r>
            <w:r>
              <w:rPr>
                <w:rFonts w:hint="default" w:ascii="仿宋" w:hAnsi="仿宋" w:eastAsia="仿宋" w:cs="仿宋"/>
                <w:b w:val="0"/>
                <w:bCs/>
                <w:color w:val="auto"/>
                <w:sz w:val="24"/>
                <w:szCs w:val="24"/>
                <w:vertAlign w:val="baseline"/>
                <w:lang w:val="en-US" w:eastAsia="zh-CN" w:bidi="ar-SA"/>
              </w:rPr>
              <w:t xml:space="preserve">24</w:t>
            </w:r>
            <w:r>
              <w:rPr>
                <w:rFonts w:hint="eastAsia" w:ascii="仿宋" w:hAnsi="仿宋" w:eastAsia="仿宋" w:cs="仿宋"/>
                <w:b w:val="0"/>
                <w:bCs/>
                <w:color w:val="auto"/>
                <w:sz w:val="24"/>
                <w:szCs w:val="24"/>
                <w:vertAlign w:val="baseline"/>
                <w:lang w:val="en-US" w:eastAsia="zh-CN" w:bidi="ar-SA"/>
              </w:rPr>
              <w:t xml:space="preserve">英寸高分辨率彩色液晶显示器。</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★2.2</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触摸屏要求：≥</w:t>
            </w:r>
            <w:r>
              <w:rPr>
                <w:rFonts w:hint="default" w:ascii="仿宋" w:hAnsi="仿宋" w:eastAsia="仿宋" w:cs="仿宋"/>
                <w:b w:val="0"/>
                <w:bCs/>
                <w:color w:val="auto"/>
                <w:sz w:val="24"/>
                <w:szCs w:val="24"/>
                <w:vertAlign w:val="baseline"/>
                <w:lang w:val="en-US" w:eastAsia="zh-CN" w:bidi="ar-SA"/>
              </w:rPr>
              <w:t xml:space="preserve">15</w:t>
            </w:r>
            <w:r>
              <w:rPr>
                <w:rFonts w:hint="eastAsia" w:ascii="仿宋" w:hAnsi="仿宋" w:eastAsia="仿宋" w:cs="仿宋"/>
                <w:b w:val="0"/>
                <w:bCs/>
                <w:color w:val="auto"/>
                <w:sz w:val="24"/>
                <w:szCs w:val="24"/>
                <w:vertAlign w:val="baseline"/>
                <w:lang w:val="en-US" w:eastAsia="zh-CN" w:bidi="ar-SA"/>
              </w:rPr>
              <w:t xml:space="preserve">英寸。</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2.3</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触摸屏可显示自动记忆的最近使用过的检查探头及模式，支持一键切换探头及模式。</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2.4</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操作面板具有电动调节功能。</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2.5</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探头接口数量≥5个，均为无针式接口且大小一致，可全激活。</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2.6</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中央刹车系统。</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三</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先进成像技术</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3.1</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二维图像无固定焦点或聚焦带，全场聚焦， A/D ≥ 16bit 。</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3.2</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宽频可变频成像技术：灰阶、谐波、彩色、频谱支持独立变频，探头频率可视可调。</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3.3</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斑点噪声抑制技术。</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3.4</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空间复合成像技术。</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3.5</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声速匹配技术，根据人体组织情况，自动匹配至最佳成像声速。</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3.6</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支持全屏放大。</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▲3.7</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具备B模式局部ROI区域高分辨率显示技术，提高感兴趣区的二维图像分辨率和细节分辨率，支持全局图像与局部高清图像的同屏左右双幅双实时显示。</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3.8</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扩展成像技术。</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3.9</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具备立体血流。</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3.10</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超微血流成像支持Color和Power模式；支持2D和3D定量评估，对微细低速血流具有高敏感度。</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3.11</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一键自动图像优化，可一键快速优化：二维灰阶、彩色多普勒、频谱多普勒及造影图像。</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3.12</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频谱多普勒PW取样容积： 0.5—30mm，PW偏转角度： ≥±30度。</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四</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高级成像功能</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4.1</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造影成像</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4.1.1</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支持腹部造影、浅表造影、腔内造影、左心室造影和低机械指数心肌造影。</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4.1.2</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支持容积造影，以 3D/4D 的形式提供造影的立体灌注成像显示。</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4.1.3</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支持微血管造影增强。</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4.1.4</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支持混合模式，将组织图像叠加在造影图像上。</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4.1.5</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在机造影定量分析功能，支持时间强度分析曲线。</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4.1.6</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造影成像帧率：凸阵探头10cm深度，帧率≥60帧/秒; 线阵探头3.5cm深度，扫描范围最大，帧率≥100帧/秒。</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4.2</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应变式弹性成像</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4.2.1</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应变式弹性成像支持：凸阵探头、线阵探头、腔内探头、双平面探头和容积探头等。</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4.2.2</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具有质控提示功能。</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4.2.3</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具有分析功能，可支持肿块周边组织与正常组织、肿块周边组织与肿块内组织弹性分析功能。</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4.3</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剪切波弹性成像</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4.3.1</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支持探头：凸阵探头、线阵探头、腔内探头、双平面探头和容积探头等。</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★4.3.2</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支持二维实时剪切波弹性成像和单点式剪切波成像。</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4.3.3</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支持在同一切面下同时成像应变式弹性和剪切波弹性，并实时双幅显示。</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4.4</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具备超分辨造影成像(显示直径≤100um的血管内膜)，更精准助力临床诊断。</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4.5</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支持通过剪切波频散值或粘度值来研究组织的粘度，用于炎症及肿瘤良恶性的研究。</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4.6</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3D/4D功能。</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4.6.1</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支持多光源模式的容积渲染，光源类型≥3种。</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4.6.2</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3D模式下的自动场景识别，实现自动容积成像及优化，自动切面获取，自动定量分析等。</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4.6.3</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支持血管三维成像，要求彩色及能量模式均可用。</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4.6.4</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支持盆底自动测量功能，实现前中后盆腔和肛提肌裂孔及括约肌的自动分割计算。</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4.6.5</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4D模式下可实时自动去除胎儿颜面部前面的遮挡物，支持胎儿面部的显示方向一键摆正。</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4.6.6</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支持卵巢卵泡在2D和3D模式下的自动识别和自动测量。</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4.6.7</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支持子宫内膜在2D模式下的自动识别测量。</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五</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测量分析与报告</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5.1</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全科测量包，自动生成报告： 腹部、妇科、产科、心脏、泌尿、小器官、儿科、血管、神经、急诊科。</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5.2</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 TGC: ≥8段，LGC: ≥8段，通过触摸屏调节（非物理按键）。</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5.3</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自动识别病灶边界，帮助用户对病灶进行描迹。</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5.4</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小儿髋关节自动测量功能，自动计算α角，β角，自动进行 Graf 分型。</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5.5</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支持自动胎心率测量，可在B模式和M模式下自动计算胎心率，同时支持胎心节律自动评估功能。</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5.6</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支持自动产科测量，可自动识别和测量产科参数，B模式下的自动测量项目≥40项，包括早孕、中孕及胎心专项检查的测量项目。</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▲5.7</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支持自动产科切面识别，实现产科切面智能辅助识别，存储，及质控等，可识别标准切面数量≥40个。</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5.8</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支持可视化地评估内膜蠕动轨迹。</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5.9</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支持自动脊柱切面识别。</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六</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电影回放、原始数据处理和检查存储管理系统</w:t>
            </w:r>
            <w:r/>
          </w:p>
        </w:tc>
      </w:tr>
      <w:tr>
        <w:trPr/>
        <w:tc>
          <w:tcPr>
            <w:tcW w:w="144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6.1</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电影回放所有模式下可用，支持手动、自动回放，支持4D 电影回放。</w:t>
            </w:r>
            <w:r/>
          </w:p>
        </w:tc>
      </w:tr>
      <w:tr>
        <w:trPr/>
        <w:tc>
          <w:tcPr>
            <w:tcW w:w="144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6.2</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支持导出数字化图像格式：BMP/JPG/TIFF/DCM/AVI/MP4/WMV/MOV等。</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6.3</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支持后台存储，导出、备份图像数据资料同时，可进行实时检查，不影响检查操作。</w:t>
            </w:r>
            <w:r/>
          </w:p>
        </w:tc>
      </w:tr>
      <w:tr>
        <w:trPr/>
        <w:tc>
          <w:tcPr>
            <w:tcW w:w="144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6.4</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支持本地固态硬盘存储≥</w:t>
            </w:r>
            <w:r>
              <w:rPr>
                <w:rFonts w:hint="default" w:ascii="仿宋" w:hAnsi="仿宋" w:eastAsia="仿宋" w:cs="仿宋"/>
                <w:b w:val="0"/>
                <w:bCs/>
                <w:color w:val="auto"/>
                <w:sz w:val="24"/>
                <w:szCs w:val="24"/>
                <w:vertAlign w:val="baseline"/>
                <w:lang w:val="en-US" w:eastAsia="zh-CN" w:bidi="ar-SA"/>
              </w:rPr>
              <w:t xml:space="preserve">1TB</w:t>
            </w:r>
            <w:r>
              <w:rPr>
                <w:rFonts w:hint="eastAsia" w:ascii="仿宋" w:hAnsi="仿宋" w:eastAsia="仿宋" w:cs="仿宋"/>
                <w:b w:val="0"/>
                <w:bCs/>
                <w:color w:val="auto"/>
                <w:sz w:val="24"/>
                <w:szCs w:val="24"/>
                <w:vertAlign w:val="baseline"/>
                <w:lang w:val="en-US" w:eastAsia="zh-CN" w:bidi="ar-SA"/>
              </w:rPr>
              <w:t xml:space="preserve">。</w:t>
            </w:r>
            <w:r/>
          </w:p>
        </w:tc>
      </w:tr>
      <w:tr>
        <w:trPr/>
        <w:tc>
          <w:tcPr>
            <w:tcW w:w="144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6.5</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支持外部USB 移动存储。</w:t>
            </w:r>
            <w:r/>
          </w:p>
        </w:tc>
      </w:tr>
      <w:tr>
        <w:trPr/>
        <w:tc>
          <w:tcPr>
            <w:tcW w:w="144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七</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探头</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7.1</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可支持的探头类型： 凸阵探头、线阵探头、 相控阵探头、 腹部容积探头、二维腔内探头、容积腔内探头、双平面探头等。</w:t>
            </w:r>
            <w:r/>
          </w:p>
        </w:tc>
      </w:tr>
      <w:tr>
        <w:trPr/>
        <w:tc>
          <w:tcPr>
            <w:tcW w:w="144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▲7.2</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探头频率：超宽带探头，最高可支持频率≥30MHz。</w:t>
            </w:r>
            <w:r/>
          </w:p>
        </w:tc>
      </w:tr>
      <w:tr>
        <w:trPr/>
        <w:tc>
          <w:tcPr>
            <w:tcW w:w="144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7.3</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腔内探头性能指标：具备冰晶或单晶体或纯净波，扫描范围≥190°。</w:t>
            </w:r>
            <w:r/>
          </w:p>
        </w:tc>
      </w:tr>
      <w:tr>
        <w:trPr/>
        <w:tc>
          <w:tcPr>
            <w:tcW w:w="144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7.4</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探头性能指标：最大阵元数≥1000阵元。</w:t>
            </w:r>
            <w:r/>
          </w:p>
        </w:tc>
      </w:tr>
      <w:tr>
        <w:trPr/>
        <w:tc>
          <w:tcPr>
            <w:tcW w:w="144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▲7.5</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探头配置：凸阵探头1把、腔内探头1把、腹部容积探头1把、腔内容积探头1把、360°环扫探头1把。</w:t>
            </w:r>
            <w:r/>
          </w:p>
        </w:tc>
      </w:tr>
      <w:tr>
        <w:trPr/>
        <w:tc>
          <w:tcPr>
            <w:tcW w:w="144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八</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外设和附件及其他要求</w:t>
            </w:r>
            <w:r/>
          </w:p>
        </w:tc>
      </w:tr>
      <w:tr>
        <w:trPr/>
        <w:tc>
          <w:tcPr>
            <w:tcW w:w="144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8.1</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耦合剂加热器，支持实体按键开关，温度多级可调。</w:t>
            </w:r>
            <w:r/>
          </w:p>
        </w:tc>
      </w:tr>
      <w:tr>
        <w:trPr/>
        <w:tc>
          <w:tcPr>
            <w:tcW w:w="144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8.2</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支持内置无线网卡。</w:t>
            </w:r>
            <w:r/>
          </w:p>
        </w:tc>
      </w:tr>
      <w:tr>
        <w:trPr/>
        <w:tc>
          <w:tcPr>
            <w:tcW w:w="144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8.3</w:t>
            </w:r>
            <w:r/>
          </w:p>
        </w:tc>
        <w:tc>
          <w:tcPr>
            <w:tcW w:w="761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支持远程诊疗系统</w:t>
            </w:r>
            <w:r>
              <w:rPr>
                <w:rFonts w:hint="eastAsia" w:ascii="仿宋" w:hAnsi="仿宋" w:eastAsia="仿宋" w:cs="仿宋"/>
                <w:b/>
                <w:bCs w:val="0"/>
                <w:color w:val="auto"/>
                <w:sz w:val="24"/>
                <w:szCs w:val="24"/>
                <w:vertAlign w:val="baseline"/>
                <w:lang w:val="en-US" w:eastAsia="zh-CN" w:bidi="ar-SA"/>
              </w:rPr>
              <w:t xml:space="preserve">（提供信息安全等级保护三级认证证明）。</w:t>
            </w:r>
            <w:r/>
          </w:p>
        </w:tc>
      </w:tr>
    </w:tbl>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品目2</w:t>
      </w:r>
      <w:r/>
    </w:p>
    <w:tbl>
      <w:tblPr>
        <w:tblStyle w:val="9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4"/>
        <w:gridCol w:w="7626"/>
      </w:tblGrid>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序号</w:t>
            </w:r>
            <w:r/>
          </w:p>
        </w:tc>
        <w:tc>
          <w:tcPr>
            <w:tcW w:w="7626" w:type="dxa"/>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内容</w:t>
            </w:r>
            <w:r/>
          </w:p>
        </w:tc>
      </w:tr>
      <w:tr>
        <w:trPr/>
        <w:tc>
          <w:tcPr>
            <w:tcW w:w="1434"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一</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设备用途</w:t>
            </w:r>
            <w:r/>
          </w:p>
        </w:tc>
      </w:tr>
      <w:tr>
        <w:trPr/>
        <w:tc>
          <w:tcPr>
            <w:tcW w:w="1434"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1.1</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主要用于腹部、心脏、妇产科、泌尿科、 浅表组织与小器官、神经、血管、儿科、急重症等应用。</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二</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主要技术规格</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★2.1</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高分辨率显示屏≥</w:t>
            </w:r>
            <w:r>
              <w:rPr>
                <w:rFonts w:hint="default" w:ascii="仿宋" w:hAnsi="仿宋" w:eastAsia="仿宋" w:cs="仿宋"/>
                <w:b w:val="0"/>
                <w:bCs/>
                <w:color w:val="auto"/>
                <w:sz w:val="24"/>
                <w:szCs w:val="24"/>
                <w:vertAlign w:val="baseline"/>
                <w:lang w:val="en-US" w:eastAsia="zh-CN" w:bidi="ar-SA"/>
              </w:rPr>
              <w:t xml:space="preserve">24</w:t>
            </w:r>
            <w:r>
              <w:rPr>
                <w:rFonts w:hint="eastAsia" w:ascii="仿宋" w:hAnsi="仿宋" w:eastAsia="仿宋" w:cs="仿宋"/>
                <w:b w:val="0"/>
                <w:bCs/>
                <w:color w:val="auto"/>
                <w:sz w:val="24"/>
                <w:szCs w:val="24"/>
                <w:vertAlign w:val="baseline"/>
                <w:lang w:val="en-US" w:eastAsia="zh-CN" w:bidi="ar-SA"/>
              </w:rPr>
              <w:t xml:space="preserve">英寸。</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2.2</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w:t>
            </w:r>
            <w:r>
              <w:rPr>
                <w:rFonts w:hint="default" w:ascii="仿宋" w:hAnsi="仿宋" w:eastAsia="仿宋" w:cs="仿宋"/>
                <w:b w:val="0"/>
                <w:bCs/>
                <w:color w:val="auto"/>
                <w:sz w:val="24"/>
                <w:szCs w:val="24"/>
                <w:vertAlign w:val="baseline"/>
                <w:lang w:val="en-US" w:eastAsia="zh-CN" w:bidi="ar-SA"/>
              </w:rPr>
              <w:t xml:space="preserve">15</w:t>
            </w:r>
            <w:r>
              <w:rPr>
                <w:rFonts w:hint="eastAsia" w:ascii="仿宋" w:hAnsi="仿宋" w:eastAsia="仿宋" w:cs="仿宋"/>
                <w:b w:val="0"/>
                <w:bCs/>
                <w:color w:val="auto"/>
                <w:sz w:val="24"/>
                <w:szCs w:val="24"/>
                <w:vertAlign w:val="baseline"/>
                <w:lang w:val="en-US" w:eastAsia="zh-CN" w:bidi="ar-SA"/>
              </w:rPr>
              <w:t xml:space="preserve">英寸彩色触摸屏，触摸屏角度支持单独调节。</w:t>
            </w:r>
            <w:r/>
          </w:p>
        </w:tc>
      </w:tr>
      <w:tr>
        <w:trPr>
          <w:trHeight w:val="90"/>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★2.3</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探头接口数量≥5个，全激活，大小一致，互联互通。</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2.4</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配置内置电池，断电状态下支持≥60分钟超声检查或可支持电动助力。</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2.5</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操控面板电动调节。</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2.6</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中央刹车系统。</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三</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先进成像技术</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3.1</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二维图像无固定焦点或聚焦带，全场聚焦，A/D ≥ 16bit 。</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3.2</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支持立体血流和超微细血流成像。</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3.3</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一键自动图像优化，可一键快速优化：二维灰阶、彩色多普勒、频谱多普勒及造影图像。</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3.4</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二维/彩色取样框角度独立偏转技术，彩色取样框偏转角度≥30度。</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3.5</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智能多普勒技术：能够快速识别血管结构，自动调整频谱取样容积及角度。</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3.6</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具备B模式局部ROI区域高分辨率显示技术，提高感兴趣区的二维图像分辨率和细节分辨率，支持全局图像与局部高清图像的同屏左右双幅双实时显示。</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3.7</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频谱多普勒PW取样容积：0.5—30mm，PW偏转角度：≥±30度。</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四</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高级成像功能</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4.1</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造影成像</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4.1.1</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支持腹部造影、浅表造影、腔内造影、容积造影、左心室造影和低机械指数心肌造影。</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4.1.2</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造影成像帧率：凸阵探头10cm深度，帧率≥60帧/s；线阵探头3.5cm深度，扫描范围最大，帧率≥100帧/秒。</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4.2</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应变式弹性成像，支持凸阵探头、线阵探头、腔内探头等。</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4.3</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剪切波弹性成像</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★4.3.1</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同时支持二维实时剪切波和单点式剪切波成像技术。</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▲4.3.2</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支持腹部、浅表、腔内探头、一线一凸双平面探头等。</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4.3.3</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剪切波定量分析功能：弹性定量的参数包括杨氏模量E（单位：kPa），剪切波速度Cs （单位：m/s），剪切模量G （单位：kPa）等定量数据。</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4.3.4</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支持同一切面下实时成像应变弹性和剪切波弹性，并实时双幅显示。</w:t>
            </w:r>
            <w:r/>
          </w:p>
        </w:tc>
      </w:tr>
      <w:tr>
        <w:trPr/>
        <w:tc>
          <w:tcPr>
            <w:tcW w:w="143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4.4</w:t>
            </w:r>
            <w:r/>
          </w:p>
        </w:tc>
        <w:tc>
          <w:tcPr>
            <w:tcW w:w="7626" w:type="dxa"/>
            <w:vAlign w:val="center"/>
            <w:textDirection w:val="lrTb"/>
            <w:noWrap w:val="false"/>
          </w:tcPr>
          <w:p>
            <w:pPr>
              <w:numPr>
                <w:ilvl w:val="0"/>
                <w:numId w:val="0"/>
              </w:numPr>
              <w:jc w:val="left"/>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剪切波弹性成像与声衰减成像可同时进行脂肪肝定量，并支持多参数报告。</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4.5</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心血管成像</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4.5.1</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血管内中膜自动实时测量，无需冻结图像，自动获取IMT内膜厚度值，并实时更新。</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4.5.2</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支持血管硬度或斑块定量分析功能，为早期预防心脑血管疾病提供帮助。</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4.6</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支持融合成像功能：CT/MRI/US 与US影像融合，并支持自动匹配技术。</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4.7</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具备超分辨造影成像(显示直径≤100um的血管内膜)，更精准助力临床诊断。</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▲4.8</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通过剪切波频散值或粘度值来研究浅表器官或腹部脏器组织的粘度，用于炎症及乳腺肿瘤良恶性的研究。</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五</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测量分析和报告</w:t>
            </w:r>
            <w:r/>
          </w:p>
        </w:tc>
      </w:tr>
      <w:tr>
        <w:trPr/>
        <w:tc>
          <w:tcPr>
            <w:tcW w:w="143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5.1</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全科测量包： 腹部、妇科、产科、心脏、泌尿、小器官、儿科、血管、急诊科。</w:t>
            </w:r>
            <w:r/>
          </w:p>
        </w:tc>
      </w:tr>
      <w:tr>
        <w:trPr/>
        <w:tc>
          <w:tcPr>
            <w:tcW w:w="143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5.2</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小儿髋关节自动测量功能，自动计算α角，β角，自动进行 Graf 分型。</w:t>
            </w:r>
            <w:r/>
          </w:p>
        </w:tc>
      </w:tr>
      <w:tr>
        <w:trPr/>
        <w:tc>
          <w:tcPr>
            <w:tcW w:w="143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5.3</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支持B、Color、PW、CW、彩色M型、解剖M型、TDI等多种成像模式，其中线阵探头支持连续多普勒。</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六</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电影回放和检查存储管理系统</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6.1</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电影回放所有模式下可用，支持手动、自动回放，支持4D 电影回放。</w:t>
            </w:r>
            <w:r/>
          </w:p>
        </w:tc>
      </w:tr>
      <w:tr>
        <w:trPr>
          <w:trHeight w:val="372"/>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6.2</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支持高性能固态硬盘存储≥1TB</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6.3</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支持3D打印格式文件的导出： STL/OBJ 格式。</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七</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连通性要求</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7.1</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支持网络连接，内置无线网卡。</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7.2</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支持DICOM 3.0。</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7.3</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支持Type-C数据传输接口。</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7.4</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支持远程诊疗系统</w:t>
            </w:r>
            <w:r>
              <w:rPr>
                <w:rFonts w:hint="eastAsia" w:ascii="仿宋" w:hAnsi="仿宋" w:eastAsia="仿宋" w:cs="仿宋"/>
                <w:b/>
                <w:bCs w:val="0"/>
                <w:color w:val="auto"/>
                <w:sz w:val="24"/>
                <w:szCs w:val="24"/>
                <w:vertAlign w:val="baseline"/>
                <w:lang w:val="en-US" w:eastAsia="zh-CN" w:bidi="ar-SA"/>
              </w:rPr>
              <w:t xml:space="preserve">（提供信息安全等级保护三级认证证明）。</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八</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探头规格</w:t>
            </w:r>
            <w:r/>
          </w:p>
        </w:tc>
      </w:tr>
      <w:tr>
        <w:trPr/>
        <w:tc>
          <w:tcPr>
            <w:tcW w:w="143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8.1</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探头类型：支持凸阵探头、线阵探头、相控阵探头、容积探头、腔内探头、一线一凸双平面探头等。</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▲8.2</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探头频率：  超宽带探头，最高可支持频率 ≥30MHz。</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8.3</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探头配置：凸阵探头3把、甲乳线阵探头3把、心脏探头3把、腔内探头3把。</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★8.4</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腔内探头性能指标：具备冰晶或单晶体或纯净波，扫描范围≥190°。</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▲8.5</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甲乳线阵探头性能指标：最大阵元数≥1000阵元。</w:t>
            </w:r>
            <w:r/>
          </w:p>
        </w:tc>
      </w:tr>
      <w:tr>
        <w:trPr/>
        <w:tc>
          <w:tcPr>
            <w:tcW w:w="1434" w:type="dxa"/>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▲8.6</w:t>
            </w:r>
            <w:r/>
          </w:p>
        </w:tc>
        <w:tc>
          <w:tcPr>
            <w:tcW w:w="7626"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心脏探头性能指标：最大阵元数≥200阵元。</w:t>
            </w:r>
            <w:r/>
          </w:p>
        </w:tc>
      </w:tr>
    </w:tbl>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u w:val="single"/>
          <w:lang w:val="en-US" w:eastAsia="zh-CN" w:bidi="ar-SA"/>
        </w:rPr>
      </w:pPr>
      <w:r>
        <w:rPr>
          <w:rFonts w:hint="eastAsia" w:ascii="仿宋" w:hAnsi="仿宋" w:eastAsia="仿宋" w:cs="仿宋"/>
          <w:b/>
          <w:bCs w:val="0"/>
          <w:i/>
          <w:iCs/>
          <w:color w:val="auto"/>
          <w:sz w:val="24"/>
          <w:szCs w:val="24"/>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ff0000"/>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1.付款方式：</w:t>
      </w:r>
      <w:r>
        <w:rPr>
          <w:rFonts w:hint="eastAsia" w:ascii="仿宋" w:hAnsi="仿宋" w:eastAsia="仿宋" w:cs="仿宋"/>
          <w:bCs/>
          <w:i/>
          <w:iCs/>
          <w:color w:val="auto"/>
          <w:sz w:val="24"/>
          <w:szCs w:val="24"/>
          <w:highlight w:val="none"/>
          <w:u w:val="single"/>
          <w:lang w:val="en-US" w:eastAsia="zh-CN" w:bidi="ar-SA"/>
        </w:rPr>
        <w:t xml:space="preserve">鉴于为采购人新院区项目，合同签订完成，并接采购人通知后，中标人安排发货事宜，并应在约定时间内完成供货。收到中标人发票后10个工作日内采购人支付合同总额的30%；货到验收合格，收到中标人发票后10个工作日内采购人支付合同总额的60%，验收合格满一年，收到中标人发票后10个工作日内采购人付清剩余10%。</w:t>
      </w:r>
      <w:r>
        <w:rPr>
          <w:rFonts w:hint="eastAsia" w:ascii="仿宋" w:hAnsi="仿宋" w:eastAsia="仿宋" w:cs="仿宋"/>
          <w:bCs/>
          <w:i/>
          <w:iCs/>
          <w:color w:val="ff0000"/>
          <w:sz w:val="24"/>
          <w:szCs w:val="24"/>
          <w:highlight w:val="none"/>
          <w:u w:val="single"/>
          <w:lang w:val="en-US" w:eastAsia="zh-CN" w:bidi="ar-SA"/>
        </w:rPr>
        <w:t xml:space="preserve">（如为中小微企业中标，付款方式为合同签订前中标人提供合同金额10%的履约保证金，采购人自收到中标供应商发票并验收合格之日起60日内付清全款）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2.交货期：</w:t>
      </w:r>
      <w:r>
        <w:rPr>
          <w:rFonts w:hint="eastAsia" w:ascii="仿宋" w:hAnsi="仿宋" w:eastAsia="仿宋" w:cs="仿宋"/>
          <w:bCs/>
          <w:i/>
          <w:iCs/>
          <w:color w:val="auto"/>
          <w:sz w:val="24"/>
          <w:szCs w:val="24"/>
          <w:highlight w:val="none"/>
          <w:u w:val="single"/>
          <w:lang w:val="en-US" w:eastAsia="zh-CN" w:bidi="ar-SA"/>
        </w:rPr>
        <w:t xml:space="preserve">中标后15日内完成合同签订，并接采购人通知后30日内完成供货并安装完毕。</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3.质保期：</w:t>
      </w:r>
      <w:r>
        <w:rPr>
          <w:rFonts w:hint="eastAsia" w:ascii="仿宋" w:hAnsi="仿宋" w:eastAsia="仿宋" w:cs="仿宋"/>
          <w:bCs/>
          <w:i/>
          <w:iCs/>
          <w:color w:val="auto"/>
          <w:sz w:val="24"/>
          <w:szCs w:val="24"/>
          <w:highlight w:val="none"/>
          <w:u w:val="single"/>
          <w:lang w:val="en-US" w:eastAsia="zh-CN" w:bidi="ar-SA"/>
        </w:rPr>
        <w:t xml:space="preserve">自验收合格之日起，整机原厂质保≥2年（含探头，整机全保），质保期内全免费上门质保。</w:t>
      </w:r>
      <w:r>
        <w:rPr>
          <w:rFonts w:hint="eastAsia" w:ascii="仿宋" w:hAnsi="仿宋" w:eastAsia="仿宋" w:cs="仿宋"/>
          <w:b/>
          <w:bCs w:val="0"/>
          <w:i/>
          <w:iCs/>
          <w:color w:val="auto"/>
          <w:sz w:val="24"/>
          <w:szCs w:val="24"/>
          <w:highlight w:val="none"/>
          <w:u w:val="single"/>
          <w:lang w:val="en-US" w:eastAsia="zh-CN" w:bidi="ar-SA"/>
        </w:rPr>
        <w:t xml:space="preserve">中标后在签订合同前，提供与投标质保期一致的原厂质保函（原件），投标人投标时针对此项提供承诺书。</w:t>
      </w:r>
      <w:r>
        <w:rPr>
          <w:rFonts w:hint="eastAsia" w:ascii="仿宋" w:hAnsi="仿宋" w:eastAsia="仿宋" w:cs="仿宋"/>
          <w:bCs/>
          <w:i/>
          <w:iCs/>
          <w:color w:val="auto"/>
          <w:sz w:val="24"/>
          <w:szCs w:val="24"/>
          <w:highlight w:val="none"/>
          <w:u w:val="single"/>
          <w:lang w:val="en-US" w:eastAsia="zh-CN" w:bidi="ar-SA"/>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生产企业或国家规定的质量、规格和性能要求（要求国产设备生产日期为6个月以内，进口设备为12个月以内）。投标人应保证其提供的设备在正确安装、正常使用和保养条件下，在其使用寿命内具有良好的性能。设备验收后，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6.本项目由各投标人自行进行现场勘查，交通工具自配。请务必对项目现场和周围环境进行仔细认真查勘，在随后的采购中，对现场资料和数据所作出的推论、解释和结论及由此造成的后果由投标人负责。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7.售后服务承诺包括但不限于以下内容：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（1）在保修期内，如有损坏或质量不合格者，中标人应及时给予修复和更换，其修理和更换应免费。正常修理周期和修理期间需提供免费测试。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（2）在保修期期满前一个月，中标人必须指派专业人员上门检测仪器，确保仪器的指标符合验收标准，如有问题应作为保修内容给予免费处理。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（3）在保修期外，中标人为仪器提供终身维修服务，维修问题出现时，按技术参数和服务要求相应条款处理。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（4）在保修期内，如果原厂方鉴定设备因为人为损坏，厂方须出具具有法定权威性第三方检测证明，否则一律视为保修范围内容处理。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8.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9.中标人须按照采购人需求，免费配送安装至采购人指定地点，并免费提供安装调试服务，中标人需提供全套技术资料、操作手册、简易操作规程（塑封）、维修手册，同时提供对采购人的设备应用培训服务。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10.中标人在接到采购人通知后，需根据采购人要求及现场具体情况，拟定产品进场方案报采购人，征得采购人同意后方可安排产品进场。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11.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12.中标人免费对采购人技术人员进行操作、保养、维修等方面的培训，并且提供免费的技术咨询服务。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13.在接到采购人故障报修后，中标人需在2小时内响应，并在24小时内到达现场。一切费用由中标人负责</w:t>
      </w:r>
      <w:r>
        <w:rPr>
          <w:rFonts w:hint="eastAsia" w:ascii="仿宋" w:hAnsi="仿宋" w:eastAsia="仿宋" w:cs="仿宋"/>
          <w:b/>
          <w:bCs w:val="0"/>
          <w:i/>
          <w:iCs/>
          <w:color w:val="auto"/>
          <w:sz w:val="24"/>
          <w:szCs w:val="24"/>
          <w:highlight w:val="none"/>
          <w:u w:val="single"/>
          <w:lang w:val="en-US" w:eastAsia="zh-CN" w:bidi="ar-SA"/>
        </w:rPr>
        <w:t xml:space="preserve">（提供承诺函，原件扫描上传）</w:t>
      </w:r>
      <w:r>
        <w:rPr>
          <w:rFonts w:hint="eastAsia" w:ascii="仿宋" w:hAnsi="仿宋" w:eastAsia="仿宋" w:cs="仿宋"/>
          <w:bCs/>
          <w:i/>
          <w:iCs/>
          <w:color w:val="auto"/>
          <w:sz w:val="24"/>
          <w:szCs w:val="24"/>
          <w:highlight w:val="none"/>
          <w:u w:val="single"/>
          <w:lang w:val="en-US" w:eastAsia="zh-CN" w:bidi="ar-SA"/>
        </w:rPr>
        <w:t xml:space="preserve">，若因中标人维修不及时，给采购人造成影响的，采购人有权追究其法律责任。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14.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15.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（1）投标人负责保管、看护进场的设备及附配件；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（2）投标人负责设备、安装设备（工具）等提供适当的保护、包装或覆盖等处理，以免受损；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（3）投标人安装调试人员对邻近设备等造成损坏，应由投标人负责修复及承担一切费用；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（4）无论安装调试期间或保修过程中，中标人负责及时清理垃圾；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（5）投标人承担安装调试期间安装场所的安全以及设备和安装调试人员的安全责任；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（6）设备到达采购人现场，应提前通知采购人，安装前开箱查验由投标人会同采购人及有关人员根据有关清单进行验收；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16.设备安装调试完成后，中标人需提供设备质保书、保修证明等书面资料，并报请有关部门进行检测验收。自验收资料齐全，提交验收申请后的15日内完成验收。</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17.</w:t>
      </w:r>
      <w:r>
        <w:rPr>
          <w:rFonts w:hint="default" w:ascii="仿宋" w:hAnsi="仿宋" w:eastAsia="仿宋" w:cs="仿宋"/>
          <w:bCs/>
          <w:i/>
          <w:iCs/>
          <w:color w:val="auto"/>
          <w:sz w:val="24"/>
          <w:szCs w:val="24"/>
          <w:highlight w:val="none"/>
          <w:u w:val="single"/>
          <w:lang w:val="en-US" w:eastAsia="zh-CN" w:bidi="ar-SA"/>
        </w:rPr>
        <w:t xml:space="preserve">验收</w:t>
      </w:r>
      <w:r>
        <w:rPr>
          <w:rFonts w:hint="eastAsia" w:ascii="仿宋" w:hAnsi="仿宋" w:eastAsia="仿宋" w:cs="仿宋"/>
          <w:bCs/>
          <w:i/>
          <w:iCs/>
          <w:color w:val="auto"/>
          <w:sz w:val="24"/>
          <w:szCs w:val="24"/>
          <w:highlight w:val="none"/>
          <w:u w:val="single"/>
          <w:lang w:val="en-US" w:eastAsia="zh-CN" w:bidi="ar-SA"/>
        </w:rPr>
        <w:t xml:space="preserve">标准：</w:t>
      </w:r>
      <w:r>
        <w:rPr>
          <w:rFonts w:hint="default" w:ascii="仿宋" w:hAnsi="仿宋" w:eastAsia="仿宋" w:cs="仿宋"/>
          <w:bCs/>
          <w:i/>
          <w:iCs/>
          <w:color w:val="auto"/>
          <w:sz w:val="24"/>
          <w:szCs w:val="24"/>
          <w:highlight w:val="none"/>
          <w:u w:val="single"/>
          <w:lang w:val="en-US" w:eastAsia="zh-CN" w:bidi="ar-SA"/>
        </w:rPr>
        <w:t xml:space="preserve">货物到货后，双方组织有</w:t>
      </w:r>
      <w:r>
        <w:rPr>
          <w:rFonts w:hint="default" w:ascii="仿宋" w:hAnsi="仿宋" w:eastAsia="仿宋" w:cs="仿宋"/>
          <w:bCs/>
          <w:i/>
          <w:iCs/>
          <w:color w:val="auto"/>
          <w:sz w:val="24"/>
          <w:szCs w:val="24"/>
          <w:highlight w:val="none"/>
          <w:u w:val="single"/>
          <w:lang w:val="en-US" w:eastAsia="zh-CN" w:bidi="ar-SA"/>
        </w:rPr>
        <w:t xml:space="preserve">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1.落实商品包装、快递包装政府采购需求标准。具体详见投标人须知第40条，在履约验收时按照本条款执行</w:t>
      </w:r>
      <w:r>
        <w:rPr>
          <w:rFonts w:hint="eastAsia" w:ascii="仿宋" w:hAnsi="仿宋" w:eastAsia="仿宋" w:cs="仿宋"/>
          <w:bCs/>
          <w:color w:val="auto"/>
          <w:sz w:val="28"/>
          <w:szCs w:val="28"/>
          <w:lang w:val="en-US" w:eastAsia="zh-CN" w:bidi="ar-SA"/>
        </w:rPr>
        <w:t xml:space="preserve">，违反</w:t>
      </w:r>
      <w:r>
        <w:rPr>
          <w:rFonts w:hint="eastAsia" w:ascii="仿宋" w:hAnsi="仿宋" w:eastAsia="仿宋" w:cs="仿宋"/>
          <w:bCs/>
          <w:color w:val="auto"/>
          <w:sz w:val="24"/>
          <w:szCs w:val="24"/>
          <w:lang w:val="en-US" w:eastAsia="zh-CN" w:bidi="ar-SA"/>
        </w:rPr>
        <w:t xml:space="preserve">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2.产品综合性能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根据该项目提供符合采购人所需货物主要模块的实物拍摄照片、材质证明材料、工艺证明材料等，以及产品技术指标的描述、检测文件及证明照片等内容，体现产品的安全性、稳定性、易用性、配置及功能。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3.项目实施方案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根据该项目提供符合采购人情况的项目实施方案，应体现项目整体的实施方案、安装方案、进度安排、设备使用及维护方案等。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根据该项目提供符合采购人情况的培训服务方案及技术支持方案，应体现人员的操作培训和售后培训以及采购人所需的技术和学术支持及其他投标人可提供的服务等。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5.售后服务方案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根据该项目提供符合采购人情况的售后服务方案，应体现售后服务保障制度、服务团队配置、售后服务热线、服务承诺等。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6.应急方案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yellow"/>
          <w:lang w:val="en-US" w:eastAsia="zh-CN" w:bidi="ar-SA"/>
        </w:rPr>
      </w:pPr>
      <w:r>
        <w:rPr>
          <w:rFonts w:hint="eastAsia" w:ascii="仿宋" w:hAnsi="仿宋" w:eastAsia="仿宋" w:cs="仿宋"/>
          <w:bCs/>
          <w:color w:val="auto"/>
          <w:sz w:val="24"/>
          <w:szCs w:val="24"/>
          <w:lang w:val="en-US" w:eastAsia="zh-CN" w:bidi="ar-SA"/>
        </w:rPr>
        <w:t xml:space="preserve">投标人根据项目需求提供应急方案，应体现应急方案及措施、应急人员安排、应急预案及应急时间等。</w:t>
      </w:r>
      <w:r/>
    </w:p>
    <w:p>
      <w:pPr>
        <w:jc w:val="center"/>
        <w:rPr>
          <w:rFonts w:hint="eastAsia" w:ascii="黑体" w:hAnsi="黑体" w:eastAsia="黑体" w:cs="宋体"/>
          <w:b/>
          <w:color w:val="auto"/>
          <w:sz w:val="36"/>
          <w:szCs w:val="36"/>
          <w:highlight w:val="none"/>
        </w:rPr>
        <w:sectPr>
          <w:headerReference w:type="default" r:id="rId10"/>
          <w:footerReference w:type="default" r:id="rId16"/>
          <w:footnotePr/>
          <w:endnotePr/>
          <w:type w:val="nextPage"/>
          <w:pgSz w:w="11906" w:h="16838" w:orient="portrait"/>
          <w:pgMar w:top="1440" w:right="1474" w:bottom="1440" w:left="1588" w:header="851" w:footer="992" w:gutter="0"/>
          <w:cols w:num="1" w:sep="0" w:space="1701" w:equalWidth="1"/>
          <w:docGrid w:linePitch="360"/>
        </w:sectPr>
      </w:pPr>
      <w:r>
        <w:rPr>
          <w:rFonts w:hint="eastAsia" w:ascii="黑体" w:hAnsi="黑体" w:eastAsia="黑体" w:cs="宋体"/>
          <w:b/>
          <w:color w:val="auto"/>
          <w:sz w:val="36"/>
          <w:szCs w:val="36"/>
          <w:highlight w:val="none"/>
        </w:rPr>
      </w:r>
      <w:r/>
    </w:p>
    <w:p>
      <w:pPr>
        <w:rPr>
          <w:rFonts w:hint="eastAsia" w:ascii="仿宋" w:hAnsi="仿宋" w:eastAsia="仿宋" w:cs="仿宋"/>
          <w:b/>
          <w:bCs/>
          <w:color w:val="auto"/>
          <w:sz w:val="32"/>
          <w:szCs w:val="32"/>
          <w:highlight w:val="none"/>
          <w:lang w:val="en-US" w:eastAsia="zh-CN"/>
        </w:rPr>
        <w:outlineLvl w:val="0"/>
      </w:pPr>
      <w:r>
        <w:rPr>
          <w:rFonts w:hint="eastAsia" w:ascii="仿宋" w:hAnsi="仿宋" w:eastAsia="仿宋" w:cs="仿宋"/>
          <w:b/>
          <w:bCs/>
          <w:color w:val="auto"/>
          <w:sz w:val="32"/>
          <w:szCs w:val="32"/>
          <w:highlight w:val="none"/>
          <w:lang w:val="en-US" w:eastAsia="zh-CN"/>
        </w:rPr>
        <w:t xml:space="preserve">采购包3：</w:t>
      </w:r>
      <w:r/>
    </w:p>
    <w:p>
      <w:pPr>
        <w:rPr>
          <w:rFonts w:hint="default" w:eastAsia="宋体"/>
          <w:b/>
          <w:bCs/>
          <w:color w:val="auto"/>
          <w:sz w:val="32"/>
          <w:szCs w:val="32"/>
          <w:highlight w:val="none"/>
          <w:lang w:val="en-US" w:eastAsia="zh-CN"/>
        </w:rPr>
      </w:pPr>
      <w:r>
        <w:rPr>
          <w:rFonts w:hint="default" w:eastAsia="宋体"/>
          <w:b/>
          <w:bCs/>
          <w:color w:val="auto"/>
          <w:sz w:val="32"/>
          <w:szCs w:val="32"/>
          <w:highlight w:val="none"/>
          <w:lang w:val="en-US" w:eastAsia="zh-CN"/>
        </w:rPr>
      </w:r>
      <w:r/>
    </w:p>
    <w:p>
      <w:pPr>
        <w:jc w:val="center"/>
        <w:keepLines w:val="0"/>
        <w:keepNext w:val="0"/>
        <w:pageBreakBefore w:val="0"/>
        <w:spacing w:line="360" w:lineRule="auto"/>
        <w:widowControl w:val="off"/>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t xml:space="preserve">一、货物需求一览表</w:t>
      </w:r>
      <w:r/>
    </w:p>
    <w:tbl>
      <w:tblPr>
        <w:tblStyle w:val="92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6"/>
        <w:gridCol w:w="2763"/>
        <w:gridCol w:w="850"/>
        <w:gridCol w:w="811"/>
        <w:gridCol w:w="3764"/>
      </w:tblGrid>
      <w:tr>
        <w:trPr>
          <w:jc w:val="center"/>
          <w:trHeight w:val="454"/>
        </w:trPr>
        <w:tc>
          <w:tcPr>
            <w:shd w:val="clear" w:color="auto" w:fill="auto"/>
            <w:tcMar>
              <w:left w:w="15" w:type="dxa"/>
              <w:top w:w="15" w:type="dxa"/>
              <w:right w:w="15" w:type="dxa"/>
            </w:tcMar>
            <w:tcW w:w="386"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序号</w:t>
            </w:r>
            <w:r/>
          </w:p>
        </w:tc>
        <w:tc>
          <w:tcPr>
            <w:shd w:val="clear" w:color="auto" w:fill="auto"/>
            <w:tcMar>
              <w:left w:w="15" w:type="dxa"/>
              <w:top w:w="15" w:type="dxa"/>
              <w:right w:w="15" w:type="dxa"/>
            </w:tcMar>
            <w:tcW w:w="1556"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设备名称</w:t>
            </w:r>
            <w:r/>
          </w:p>
        </w:tc>
        <w:tc>
          <w:tcPr>
            <w:shd w:val="clear" w:color="auto" w:fill="auto"/>
            <w:tcMar>
              <w:left w:w="15" w:type="dxa"/>
              <w:top w:w="15" w:type="dxa"/>
              <w:right w:w="15" w:type="dxa"/>
            </w:tcMar>
            <w:tcW w:w="478"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单位</w:t>
            </w:r>
            <w:r/>
          </w:p>
        </w:tc>
        <w:tc>
          <w:tcPr>
            <w:shd w:val="clear" w:color="auto" w:fill="ffffff"/>
            <w:tcMar>
              <w:left w:w="15" w:type="dxa"/>
              <w:top w:w="15" w:type="dxa"/>
              <w:right w:w="15" w:type="dxa"/>
            </w:tcMar>
            <w:tcW w:w="456"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数量</w:t>
            </w:r>
            <w:r/>
          </w:p>
        </w:tc>
        <w:tc>
          <w:tcPr>
            <w:shd w:val="clear" w:color="auto" w:fill="auto"/>
            <w:tcMar>
              <w:left w:w="15" w:type="dxa"/>
              <w:top w:w="15" w:type="dxa"/>
              <w:right w:w="15" w:type="dxa"/>
            </w:tcMar>
            <w:tcW w:w="2120" w:type="pct"/>
            <w:vAlign w:val="center"/>
            <w:textDirection w:val="lrTb"/>
            <w:noWrap/>
          </w:tcPr>
          <w:p>
            <w:pPr>
              <w:jc w:val="center"/>
              <w:rPr>
                <w:rFonts w:hint="eastAsia" w:ascii="仿宋" w:hAnsi="仿宋" w:eastAsia="仿宋" w:cs="仿宋"/>
                <w:b/>
                <w:bCs/>
                <w:color w:val="auto"/>
              </w:rPr>
            </w:pPr>
            <w:r>
              <w:rPr>
                <w:rFonts w:hint="eastAsia" w:ascii="仿宋" w:hAnsi="仿宋" w:eastAsia="仿宋" w:cs="仿宋"/>
                <w:b/>
                <w:bCs/>
                <w:color w:val="auto"/>
                <w:szCs w:val="21"/>
              </w:rPr>
              <w:t xml:space="preserve">交货地点</w:t>
            </w:r>
            <w:r/>
          </w:p>
        </w:tc>
      </w:tr>
      <w:tr>
        <w:trPr>
          <w:jc w:val="center"/>
          <w:trHeight w:val="454"/>
        </w:trPr>
        <w:tc>
          <w:tcPr>
            <w:shd w:val="clear" w:color="auto" w:fill="auto"/>
            <w:tcMar>
              <w:left w:w="15" w:type="dxa"/>
              <w:top w:w="15" w:type="dxa"/>
              <w:right w:w="15" w:type="dxa"/>
            </w:tcMar>
            <w:tcW w:w="386"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1556"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彩色多普勒超声诊断仪</w:t>
            </w:r>
            <w:r/>
          </w:p>
        </w:tc>
        <w:tc>
          <w:tcPr>
            <w:shd w:val="clear" w:color="auto" w:fill="auto"/>
            <w:tcMar>
              <w:left w:w="15" w:type="dxa"/>
              <w:top w:w="15" w:type="dxa"/>
              <w:right w:w="15" w:type="dxa"/>
            </w:tcMar>
            <w:tcW w:w="478"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套</w:t>
            </w:r>
            <w:r/>
          </w:p>
        </w:tc>
        <w:tc>
          <w:tcPr>
            <w:shd w:val="clear" w:color="auto" w:fill="ffffff"/>
            <w:tcMar>
              <w:left w:w="15" w:type="dxa"/>
              <w:top w:w="15" w:type="dxa"/>
              <w:right w:w="15" w:type="dxa"/>
            </w:tcMar>
            <w:tcW w:w="456" w:type="pct"/>
            <w:vAlign w:val="center"/>
            <w:textDirection w:val="lrTb"/>
            <w:noWrap/>
          </w:tcPr>
          <w:p>
            <w:pPr>
              <w:jc w:val="center"/>
              <w:widowControl/>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2120" w:type="pct"/>
            <w:vAlign w:val="center"/>
            <w:textDirection w:val="lrTb"/>
            <w:noWrap/>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扬州市中医院真州路新院区（江苏省扬州市邗江区扬冶路与真州路交叉口），最终地点由采购人指定</w:t>
            </w:r>
            <w:r/>
          </w:p>
        </w:tc>
      </w:tr>
    </w:tbl>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r/>
    </w:p>
    <w:p>
      <w:pPr>
        <w:numPr>
          <w:ilvl w:val="0"/>
          <w:numId w:val="0"/>
        </w:numPr>
        <w:jc w:val="center"/>
        <w:keepLines w:val="0"/>
        <w:keepNext w:val="0"/>
        <w:pageBreakBefore w:val="0"/>
        <w:spacing w:line="440" w:lineRule="exact"/>
        <w:widowControl w:val="off"/>
        <w:rPr>
          <w:rFonts w:hint="eastAsia" w:ascii="黑体" w:hAnsi="黑体" w:eastAsia="黑体" w:cs="宋体"/>
          <w:b/>
          <w:color w:val="auto"/>
          <w:sz w:val="36"/>
          <w:szCs w:val="36"/>
          <w:highlight w:val="none"/>
        </w:rPr>
      </w:pPr>
      <w:r>
        <w:rPr>
          <w:rFonts w:hint="eastAsia" w:ascii="黑体" w:hAnsi="黑体" w:eastAsia="黑体" w:cs="宋体"/>
          <w:b/>
          <w:color w:val="auto"/>
          <w:sz w:val="36"/>
          <w:szCs w:val="36"/>
          <w:lang w:val="en-US" w:eastAsia="zh-CN" w:bidi="ar-SA"/>
        </w:rPr>
        <w:t xml:space="preserve">二、</w:t>
      </w:r>
      <w:r>
        <w:rPr>
          <w:rFonts w:hint="eastAsia" w:ascii="黑体" w:hAnsi="黑体" w:eastAsia="黑体" w:cs="宋体"/>
          <w:b/>
          <w:color w:val="auto"/>
          <w:sz w:val="36"/>
          <w:szCs w:val="36"/>
          <w:highlight w:val="none"/>
        </w:rPr>
        <w:t xml:space="preserve">技术参数及要求（逐一应答）</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（一）技术要求</w:t>
      </w:r>
      <w:r/>
    </w:p>
    <w:tbl>
      <w:tblPr>
        <w:tblStyle w:val="927"/>
        <w:tblW w:w="91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1"/>
        <w:gridCol w:w="8039"/>
      </w:tblGrid>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shd w:val="clear" w:color="auto" w:fill="auto"/>
            <w:tcW w:w="8039"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内容</w:t>
            </w:r>
            <w:r/>
          </w:p>
        </w:tc>
      </w:tr>
      <w:tr>
        <w:trPr>
          <w:jc w:val="center"/>
          <w:trHeight w:val="90"/>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一</w:t>
            </w:r>
            <w:r/>
          </w:p>
        </w:tc>
        <w:tc>
          <w:tcPr>
            <w:shd w:val="clear" w:color="auto" w:fill="auto"/>
            <w:tcW w:w="80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bCs/>
                <w:sz w:val="24"/>
                <w:szCs w:val="24"/>
              </w:rPr>
              <w:t xml:space="preserve">设备用途</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rPr>
              <w:t xml:space="preserve">★</w:t>
            </w:r>
            <w:r>
              <w:rPr>
                <w:rFonts w:hint="eastAsia" w:ascii="仿宋" w:hAnsi="仿宋" w:eastAsia="仿宋" w:cs="仿宋"/>
                <w:b w:val="0"/>
                <w:bCs w:val="0"/>
                <w:color w:val="auto"/>
                <w:sz w:val="24"/>
                <w:szCs w:val="24"/>
                <w:highlight w:val="none"/>
                <w:lang w:val="en-US" w:eastAsia="zh-CN"/>
              </w:rPr>
              <w:t xml:space="preserve">1.1</w:t>
            </w:r>
            <w:r/>
          </w:p>
        </w:tc>
        <w:tc>
          <w:tcPr>
            <w:shd w:val="clear" w:color="auto" w:fill="auto"/>
            <w:tcW w:w="8039"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sz w:val="24"/>
                <w:szCs w:val="24"/>
              </w:rPr>
              <w:t xml:space="preserve">主要用于腹部、心脏、妇科、血管、小器官、肌肉骨骼、神经、术中、弹性、造影及介入等方面的临床诊断和科研教学工作。具备持续升级能力，可满足临床开展新技术应用的需求</w:t>
            </w:r>
            <w:r>
              <w:rPr>
                <w:rFonts w:hint="eastAsia" w:ascii="仿宋" w:hAnsi="仿宋" w:eastAsia="仿宋" w:cs="仿宋"/>
                <w:sz w:val="24"/>
                <w:szCs w:val="24"/>
                <w:lang w:eastAsia="zh-CN"/>
              </w:rPr>
              <w:t xml:space="preserve">。各</w:t>
            </w:r>
            <w:r>
              <w:rPr>
                <w:rFonts w:hint="eastAsia" w:ascii="仿宋" w:hAnsi="仿宋" w:eastAsia="仿宋" w:cs="仿宋"/>
                <w:sz w:val="24"/>
                <w:szCs w:val="24"/>
                <w:lang w:val="en-US" w:eastAsia="zh-CN"/>
              </w:rPr>
              <w:t xml:space="preserve">品牌须提供</w:t>
            </w:r>
            <w:r>
              <w:rPr>
                <w:rFonts w:hint="eastAsia" w:ascii="仿宋" w:hAnsi="仿宋" w:eastAsia="仿宋" w:cs="仿宋"/>
                <w:sz w:val="24"/>
                <w:szCs w:val="24"/>
                <w:lang w:eastAsia="zh-CN"/>
              </w:rPr>
              <w:t xml:space="preserve">满足全身应用的最高档次</w:t>
            </w:r>
            <w:r>
              <w:rPr>
                <w:rFonts w:hint="eastAsia" w:ascii="仿宋" w:hAnsi="仿宋" w:eastAsia="仿宋" w:cs="仿宋"/>
                <w:sz w:val="24"/>
                <w:szCs w:val="24"/>
                <w:lang w:val="en-US" w:eastAsia="zh-CN"/>
              </w:rPr>
              <w:t xml:space="preserve">型号</w:t>
            </w:r>
            <w:r>
              <w:rPr>
                <w:rFonts w:hint="eastAsia" w:ascii="仿宋" w:hAnsi="仿宋" w:eastAsia="仿宋" w:cs="仿宋"/>
                <w:sz w:val="24"/>
                <w:szCs w:val="24"/>
                <w:lang w:eastAsia="zh-CN"/>
              </w:rPr>
              <w:t xml:space="preserve">。</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二</w:t>
            </w:r>
            <w:r/>
          </w:p>
        </w:tc>
        <w:tc>
          <w:tcPr>
            <w:shd w:val="clear" w:color="auto" w:fill="auto"/>
            <w:tcW w:w="80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bCs/>
                <w:sz w:val="24"/>
                <w:szCs w:val="24"/>
              </w:rPr>
              <w:t xml:space="preserve">主机系统性能</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i w:val="0"/>
                <w:iCs w:val="0"/>
                <w:color w:val="000000"/>
                <w:sz w:val="24"/>
                <w:szCs w:val="24"/>
                <w:u w:val="none"/>
                <w:lang w:val="en-US" w:eastAsia="zh-CN" w:bidi="ar"/>
              </w:rPr>
              <w:t xml:space="preserve">2.1</w:t>
            </w:r>
            <w:r/>
          </w:p>
        </w:tc>
        <w:tc>
          <w:tcPr>
            <w:shd w:val="clear" w:color="auto" w:fill="auto"/>
            <w:tcW w:w="80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b/>
                <w:bCs/>
                <w:color w:val="auto"/>
                <w:sz w:val="24"/>
                <w:szCs w:val="24"/>
                <w:highlight w:val="none"/>
                <w:lang w:eastAsia="zh-CN"/>
              </w:rPr>
            </w:pPr>
            <w:r>
              <w:rPr>
                <w:rFonts w:hint="eastAsia" w:ascii="仿宋" w:hAnsi="仿宋" w:eastAsia="仿宋" w:cs="仿宋"/>
                <w:sz w:val="24"/>
                <w:szCs w:val="24"/>
              </w:rPr>
              <w:t xml:space="preserve">≥22英寸高分辨率显示器，分辨率</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1920 × 1080，采用灵活可调节支撑臂</w:t>
            </w:r>
            <w:r>
              <w:rPr>
                <w:rFonts w:hint="eastAsia" w:ascii="仿宋" w:hAnsi="仿宋" w:eastAsia="仿宋" w:cs="仿宋"/>
                <w:sz w:val="24"/>
                <w:szCs w:val="24"/>
                <w:lang w:eastAsia="zh-CN"/>
              </w:rPr>
              <w:t xml:space="preserve">。</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i w:val="0"/>
                <w:iCs w:val="0"/>
                <w:color w:val="000000"/>
                <w:sz w:val="24"/>
                <w:szCs w:val="24"/>
                <w:u w:val="none"/>
                <w:lang w:val="en-US" w:eastAsia="zh-CN" w:bidi="ar"/>
              </w:rPr>
              <w:t xml:space="preserve">2.2</w:t>
            </w:r>
            <w:r/>
          </w:p>
        </w:tc>
        <w:tc>
          <w:tcPr>
            <w:shd w:val="clear" w:color="auto" w:fill="auto"/>
            <w:tcW w:w="80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b/>
                <w:bCs/>
                <w:color w:val="auto"/>
                <w:sz w:val="24"/>
                <w:szCs w:val="24"/>
                <w:highlight w:val="none"/>
                <w:lang w:eastAsia="zh-CN"/>
              </w:rPr>
            </w:pPr>
            <w:r>
              <w:rPr>
                <w:rFonts w:hint="eastAsia" w:ascii="仿宋" w:hAnsi="仿宋" w:eastAsia="仿宋" w:cs="仿宋"/>
                <w:sz w:val="24"/>
                <w:szCs w:val="24"/>
              </w:rPr>
              <w:t xml:space="preserve">液晶触摸屏≥1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英寸，可与显示器同步显示实时图像</w:t>
            </w:r>
            <w:r>
              <w:rPr>
                <w:rFonts w:hint="eastAsia" w:ascii="仿宋" w:hAnsi="仿宋" w:eastAsia="仿宋" w:cs="仿宋"/>
                <w:sz w:val="24"/>
                <w:szCs w:val="24"/>
                <w:lang w:eastAsia="zh-CN"/>
              </w:rPr>
              <w:t xml:space="preserve">。</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b w:val="0"/>
                <w:bCs w:val="0"/>
                <w:i w:val="0"/>
                <w:iCs w:val="0"/>
                <w:color w:val="000000"/>
                <w:sz w:val="24"/>
                <w:szCs w:val="24"/>
                <w:u w:val="none"/>
                <w:lang w:val="en-US" w:eastAsia="zh-CN" w:bidi="ar"/>
              </w:rPr>
              <w:suppressLineNumbers w:val="0"/>
            </w:pPr>
            <w:r>
              <w:rPr>
                <w:rFonts w:hint="eastAsia" w:ascii="仿宋" w:hAnsi="仿宋" w:eastAsia="仿宋" w:cs="仿宋"/>
                <w:b w:val="0"/>
                <w:bCs w:val="0"/>
                <w:sz w:val="24"/>
                <w:szCs w:val="24"/>
                <w:lang w:val="en-US" w:eastAsia="zh-CN"/>
              </w:rPr>
              <w:t xml:space="preserve">▲</w:t>
            </w:r>
            <w:r>
              <w:rPr>
                <w:rFonts w:hint="eastAsia" w:ascii="仿宋" w:hAnsi="仿宋" w:eastAsia="仿宋" w:cs="仿宋"/>
                <w:b w:val="0"/>
                <w:bCs w:val="0"/>
                <w:i w:val="0"/>
                <w:iCs w:val="0"/>
                <w:color w:val="000000"/>
                <w:sz w:val="24"/>
                <w:szCs w:val="24"/>
                <w:u w:val="none"/>
                <w:lang w:val="en-US" w:eastAsia="zh-CN" w:bidi="ar"/>
              </w:rPr>
              <w:t xml:space="preserve">2.3</w:t>
            </w:r>
            <w:r/>
          </w:p>
        </w:tc>
        <w:tc>
          <w:tcPr>
            <w:shd w:val="clear" w:color="auto" w:fill="auto"/>
            <w:tcW w:w="80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操作面板：支持电动调节高度、前后左右位置及旋转</w:t>
            </w:r>
            <w:r>
              <w:rPr>
                <w:rFonts w:hint="eastAsia" w:ascii="仿宋" w:hAnsi="仿宋" w:eastAsia="仿宋" w:cs="仿宋"/>
                <w:sz w:val="24"/>
                <w:szCs w:val="24"/>
                <w:lang w:eastAsia="zh-CN"/>
              </w:rPr>
              <w:t xml:space="preserve">。</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b w:val="0"/>
                <w:bCs w:val="0"/>
                <w:i w:val="0"/>
                <w:iCs w:val="0"/>
                <w:color w:val="000000"/>
                <w:sz w:val="24"/>
                <w:szCs w:val="24"/>
                <w:u w:val="none"/>
                <w:lang w:val="en-US" w:eastAsia="zh-CN" w:bidi="ar"/>
              </w:rPr>
              <w:suppressLineNumbers w:val="0"/>
            </w:pPr>
            <w:r>
              <w:rPr>
                <w:rFonts w:hint="eastAsia" w:ascii="仿宋" w:hAnsi="仿宋" w:eastAsia="仿宋" w:cs="仿宋"/>
                <w:b w:val="0"/>
                <w:bCs w:val="0"/>
                <w:i w:val="0"/>
                <w:iCs w:val="0"/>
                <w:color w:val="000000"/>
                <w:sz w:val="24"/>
                <w:szCs w:val="24"/>
                <w:u w:val="none"/>
                <w:lang w:val="en-US" w:eastAsia="zh-CN" w:bidi="ar"/>
              </w:rPr>
              <w:t xml:space="preserve">2.4</w:t>
            </w:r>
            <w:r/>
          </w:p>
        </w:tc>
        <w:tc>
          <w:tcPr>
            <w:shd w:val="clear" w:color="auto" w:fill="auto"/>
            <w:tcW w:w="80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探头接口：可激活探头接口≥4 个（不包括笔式探头接口），可通用互换均为，均为无针触点式大接口，触点数</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400</w:t>
            </w:r>
            <w:r>
              <w:rPr>
                <w:rFonts w:hint="eastAsia" w:ascii="仿宋" w:hAnsi="仿宋" w:eastAsia="仿宋" w:cs="仿宋"/>
                <w:sz w:val="24"/>
                <w:szCs w:val="24"/>
                <w:lang w:eastAsia="zh-CN"/>
              </w:rPr>
              <w:t xml:space="preserve">。</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sz w:val="24"/>
                <w:szCs w:val="24"/>
                <w:lang w:val="en-US" w:eastAsia="zh-CN"/>
              </w:rPr>
              <w:t xml:space="preserve">▲</w:t>
            </w:r>
            <w:r>
              <w:rPr>
                <w:rFonts w:hint="eastAsia" w:ascii="仿宋" w:hAnsi="仿宋" w:eastAsia="仿宋" w:cs="仿宋"/>
                <w:b w:val="0"/>
                <w:bCs w:val="0"/>
                <w:i w:val="0"/>
                <w:iCs w:val="0"/>
                <w:color w:val="000000"/>
                <w:sz w:val="24"/>
                <w:szCs w:val="24"/>
                <w:u w:val="none"/>
                <w:lang w:val="en-US" w:eastAsia="zh-CN" w:bidi="ar"/>
              </w:rPr>
              <w:t xml:space="preserve">2.5</w:t>
            </w:r>
            <w:r/>
          </w:p>
        </w:tc>
        <w:tc>
          <w:tcPr>
            <w:shd w:val="clear" w:color="auto" w:fill="auto"/>
            <w:tcW w:w="80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b/>
                <w:bCs/>
                <w:color w:val="auto"/>
                <w:sz w:val="24"/>
                <w:szCs w:val="24"/>
                <w:highlight w:val="none"/>
                <w:lang w:eastAsia="zh-CN"/>
              </w:rPr>
            </w:pPr>
            <w:r>
              <w:rPr>
                <w:rFonts w:hint="eastAsia" w:ascii="仿宋" w:hAnsi="仿宋" w:eastAsia="仿宋" w:cs="仿宋"/>
                <w:sz w:val="24"/>
                <w:szCs w:val="24"/>
              </w:rPr>
              <w:t xml:space="preserve">全聚焦相干成像</w:t>
            </w:r>
            <w:r>
              <w:rPr>
                <w:rFonts w:hint="eastAsia" w:ascii="仿宋" w:hAnsi="仿宋" w:eastAsia="仿宋" w:cs="仿宋"/>
                <w:sz w:val="24"/>
                <w:szCs w:val="24"/>
                <w:lang w:val="en-US" w:eastAsia="zh-CN"/>
              </w:rPr>
              <w:t xml:space="preserve">或类似技术，</w:t>
            </w:r>
            <w:r>
              <w:rPr>
                <w:rFonts w:hint="eastAsia" w:ascii="仿宋" w:hAnsi="仿宋" w:eastAsia="仿宋" w:cs="仿宋"/>
                <w:sz w:val="24"/>
                <w:szCs w:val="24"/>
              </w:rPr>
              <w:t xml:space="preserve">整个图像区域无焦点</w:t>
            </w:r>
            <w:r>
              <w:rPr>
                <w:rFonts w:hint="eastAsia" w:ascii="仿宋" w:hAnsi="仿宋" w:eastAsia="仿宋" w:cs="仿宋"/>
                <w:sz w:val="24"/>
                <w:szCs w:val="24"/>
                <w:lang w:val="en-US" w:eastAsia="zh-CN"/>
              </w:rPr>
              <w:t xml:space="preserve">或聚焦带</w:t>
            </w:r>
            <w:r>
              <w:rPr>
                <w:rFonts w:hint="eastAsia" w:ascii="仿宋" w:hAnsi="仿宋" w:eastAsia="仿宋" w:cs="仿宋"/>
                <w:sz w:val="24"/>
                <w:szCs w:val="24"/>
              </w:rPr>
              <w:t xml:space="preserve">，无需调节焦点位置和数目</w:t>
            </w:r>
            <w:r>
              <w:rPr>
                <w:rFonts w:hint="eastAsia" w:ascii="仿宋" w:hAnsi="仿宋" w:eastAsia="仿宋" w:cs="仿宋"/>
                <w:sz w:val="24"/>
                <w:szCs w:val="24"/>
                <w:lang w:eastAsia="zh-CN"/>
              </w:rPr>
              <w:t xml:space="preserve">。</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i w:val="0"/>
                <w:iCs w:val="0"/>
                <w:color w:val="000000"/>
                <w:sz w:val="24"/>
                <w:szCs w:val="24"/>
                <w:u w:val="none"/>
                <w:lang w:val="en-US" w:eastAsia="zh-CN" w:bidi="ar"/>
              </w:rPr>
              <w:t xml:space="preserve">2.6</w:t>
            </w:r>
            <w:r/>
          </w:p>
        </w:tc>
        <w:tc>
          <w:tcPr>
            <w:shd w:val="clear" w:color="auto" w:fill="auto"/>
            <w:tcW w:w="80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b/>
                <w:bCs/>
                <w:color w:val="auto"/>
                <w:sz w:val="24"/>
                <w:szCs w:val="24"/>
                <w:highlight w:val="none"/>
                <w:lang w:eastAsia="zh-CN"/>
              </w:rPr>
            </w:pPr>
            <w:r>
              <w:rPr>
                <w:rFonts w:hint="eastAsia" w:ascii="仿宋" w:hAnsi="仿宋" w:eastAsia="仿宋" w:cs="仿宋"/>
                <w:sz w:val="24"/>
                <w:szCs w:val="24"/>
              </w:rPr>
              <w:t xml:space="preserve">清澈血流技术</w:t>
            </w:r>
            <w:r>
              <w:rPr>
                <w:rFonts w:hint="eastAsia" w:ascii="仿宋" w:hAnsi="仿宋" w:eastAsia="仿宋" w:cs="仿宋"/>
                <w:sz w:val="24"/>
                <w:szCs w:val="24"/>
                <w:lang w:val="en-US" w:eastAsia="zh-CN"/>
              </w:rPr>
              <w:t xml:space="preserve">或类似技术</w:t>
            </w:r>
            <w:r>
              <w:rPr>
                <w:rFonts w:hint="eastAsia" w:ascii="仿宋" w:hAnsi="仿宋" w:eastAsia="仿宋" w:cs="仿宋"/>
                <w:sz w:val="24"/>
                <w:szCs w:val="24"/>
              </w:rPr>
              <w:t xml:space="preserve">，自动消除彩色伪像，提高彩色分辨率，增强血流边界显示，减少伪像</w:t>
            </w:r>
            <w:r>
              <w:rPr>
                <w:rFonts w:hint="eastAsia" w:ascii="仿宋" w:hAnsi="仿宋" w:eastAsia="仿宋" w:cs="仿宋"/>
                <w:sz w:val="24"/>
                <w:szCs w:val="24"/>
                <w:lang w:eastAsia="zh-CN"/>
              </w:rPr>
              <w:t xml:space="preserve">。</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i w:val="0"/>
                <w:iCs w:val="0"/>
                <w:color w:val="000000"/>
                <w:sz w:val="24"/>
                <w:szCs w:val="24"/>
                <w:u w:val="none"/>
                <w:lang w:val="en-US" w:eastAsia="zh-CN" w:bidi="ar"/>
              </w:rPr>
              <w:t xml:space="preserve">2.7</w:t>
            </w:r>
            <w:r/>
          </w:p>
        </w:tc>
        <w:tc>
          <w:tcPr>
            <w:shd w:val="clear" w:color="auto" w:fill="auto"/>
            <w:tcW w:w="80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b/>
                <w:bCs/>
                <w:color w:val="auto"/>
                <w:sz w:val="24"/>
                <w:szCs w:val="24"/>
                <w:highlight w:val="none"/>
                <w:lang w:eastAsia="zh-CN"/>
              </w:rPr>
            </w:pPr>
            <w:r>
              <w:rPr>
                <w:rFonts w:hint="eastAsia" w:ascii="仿宋" w:hAnsi="仿宋" w:eastAsia="仿宋" w:cs="仿宋"/>
                <w:sz w:val="24"/>
                <w:szCs w:val="24"/>
              </w:rPr>
              <w:t xml:space="preserve">数字化二维灰阶成像及M型成像单元（包括灰阶M型和彩色M型）</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彩色多普勒成像</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组织多普勒成像</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组织谐波成像、</w:t>
            </w:r>
            <w:r>
              <w:rPr>
                <w:rFonts w:hint="eastAsia" w:ascii="仿宋" w:hAnsi="仿宋" w:eastAsia="仿宋" w:cs="仿宋"/>
                <w:sz w:val="24"/>
                <w:szCs w:val="24"/>
              </w:rPr>
              <w:t xml:space="preserve">数字化频谱多普勒显示和分析单元</w:t>
            </w:r>
            <w:r>
              <w:rPr>
                <w:rFonts w:hint="eastAsia" w:ascii="仿宋" w:hAnsi="仿宋" w:eastAsia="仿宋" w:cs="仿宋"/>
                <w:sz w:val="24"/>
                <w:szCs w:val="24"/>
                <w:lang w:eastAsia="zh-CN"/>
              </w:rPr>
              <w:t xml:space="preserve">。</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i w:val="0"/>
                <w:iCs w:val="0"/>
                <w:color w:val="000000"/>
                <w:sz w:val="24"/>
                <w:szCs w:val="24"/>
                <w:u w:val="none"/>
                <w:lang w:val="en-US" w:eastAsia="zh-CN" w:bidi="ar"/>
              </w:rPr>
              <w:t xml:space="preserve">2.8</w:t>
            </w:r>
            <w:r/>
          </w:p>
        </w:tc>
        <w:tc>
          <w:tcPr>
            <w:shd w:val="clear" w:color="auto" w:fill="auto"/>
            <w:tcW w:w="80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解剖M型和曲线解剖M型。</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i w:val="0"/>
                <w:iCs w:val="0"/>
                <w:color w:val="000000"/>
                <w:sz w:val="24"/>
                <w:szCs w:val="24"/>
                <w:u w:val="none"/>
                <w:lang w:val="en-US" w:eastAsia="zh-CN" w:bidi="ar"/>
              </w:rPr>
              <w:t xml:space="preserve">2.9</w:t>
            </w:r>
            <w:r/>
          </w:p>
        </w:tc>
        <w:tc>
          <w:tcPr>
            <w:shd w:val="clear" w:color="auto" w:fill="auto"/>
            <w:tcW w:w="80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sz w:val="24"/>
                <w:szCs w:val="24"/>
              </w:rPr>
              <w:t xml:space="preserve">主机具备耦合剂加热装置</w:t>
            </w:r>
            <w:r>
              <w:rPr>
                <w:rFonts w:hint="eastAsia" w:ascii="仿宋" w:hAnsi="仿宋" w:eastAsia="仿宋" w:cs="仿宋"/>
                <w:sz w:val="24"/>
                <w:szCs w:val="24"/>
                <w:lang w:eastAsia="zh-CN"/>
              </w:rPr>
              <w:t xml:space="preserve">，加热温度</w:t>
            </w:r>
            <w:r>
              <w:rPr>
                <w:rFonts w:hint="eastAsia" w:ascii="仿宋" w:hAnsi="仿宋" w:eastAsia="仿宋" w:cs="仿宋"/>
                <w:sz w:val="24"/>
                <w:szCs w:val="24"/>
                <w:lang w:val="en-US" w:eastAsia="zh-CN"/>
              </w:rPr>
              <w:t xml:space="preserve">多</w:t>
            </w:r>
            <w:r>
              <w:rPr>
                <w:rFonts w:hint="eastAsia" w:ascii="仿宋" w:hAnsi="仿宋" w:eastAsia="仿宋" w:cs="仿宋"/>
                <w:sz w:val="24"/>
                <w:szCs w:val="24"/>
                <w:lang w:eastAsia="zh-CN"/>
              </w:rPr>
              <w:t xml:space="preserve">级可控。</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b w:val="0"/>
                <w:bCs w:val="0"/>
                <w:i w:val="0"/>
                <w:iCs w:val="0"/>
                <w:color w:val="000000"/>
                <w:sz w:val="24"/>
                <w:szCs w:val="24"/>
                <w:u w:val="none"/>
                <w:lang w:val="en-US" w:eastAsia="zh-CN" w:bidi="ar"/>
              </w:rPr>
              <w:suppressLineNumbers w:val="0"/>
            </w:pPr>
            <w:r>
              <w:rPr>
                <w:rFonts w:hint="eastAsia" w:ascii="仿宋" w:hAnsi="仿宋" w:eastAsia="仿宋" w:cs="仿宋"/>
                <w:b w:val="0"/>
                <w:bCs w:val="0"/>
                <w:i w:val="0"/>
                <w:iCs w:val="0"/>
                <w:color w:val="000000"/>
                <w:sz w:val="24"/>
                <w:szCs w:val="24"/>
                <w:u w:val="none"/>
                <w:lang w:val="en-US" w:eastAsia="zh-CN" w:bidi="ar"/>
              </w:rPr>
              <w:t xml:space="preserve">2.10</w:t>
            </w:r>
            <w:r/>
          </w:p>
        </w:tc>
        <w:tc>
          <w:tcPr>
            <w:shd w:val="clear" w:color="auto" w:fill="auto"/>
            <w:tcW w:w="80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预设条件针对不同的检查脏器预置最佳化图像的检查条件，减少操作时的调节</w:t>
            </w:r>
            <w:r>
              <w:rPr>
                <w:rFonts w:hint="eastAsia" w:ascii="仿宋" w:hAnsi="仿宋" w:eastAsia="仿宋" w:cs="仿宋"/>
                <w:sz w:val="24"/>
                <w:szCs w:val="24"/>
                <w:lang w:eastAsia="zh-CN"/>
              </w:rPr>
              <w:t xml:space="preserve">。</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sz w:val="24"/>
                <w:szCs w:val="24"/>
                <w:lang w:val="en-US" w:eastAsia="zh-CN"/>
              </w:rPr>
              <w:t xml:space="preserve">▲</w:t>
            </w:r>
            <w:r>
              <w:rPr>
                <w:rFonts w:hint="eastAsia" w:ascii="仿宋" w:hAnsi="仿宋" w:eastAsia="仿宋" w:cs="仿宋"/>
                <w:b w:val="0"/>
                <w:bCs w:val="0"/>
                <w:color w:val="auto"/>
                <w:sz w:val="24"/>
                <w:szCs w:val="24"/>
                <w:highlight w:val="none"/>
                <w:lang w:val="en-US" w:eastAsia="zh-CN"/>
              </w:rPr>
              <w:t xml:space="preserve">2.11</w:t>
            </w:r>
            <w:r/>
          </w:p>
        </w:tc>
        <w:tc>
          <w:tcPr>
            <w:shd w:val="clear" w:color="auto" w:fill="auto"/>
            <w:tcW w:w="80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sz w:val="24"/>
                <w:szCs w:val="24"/>
                <w:lang w:eastAsia="zh-CN"/>
              </w:rPr>
              <w:t xml:space="preserve">系统动态范围≥350dB。</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三</w:t>
            </w:r>
            <w:r/>
          </w:p>
        </w:tc>
        <w:tc>
          <w:tcPr>
            <w:shd w:val="clear" w:color="auto" w:fill="auto"/>
            <w:tcW w:w="80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sz w:val="24"/>
                <w:szCs w:val="24"/>
              </w:rPr>
              <w:t xml:space="preserve">成像技术</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3.1</w:t>
            </w:r>
            <w:r/>
          </w:p>
        </w:tc>
        <w:tc>
          <w:tcPr>
            <w:shd w:val="clear" w:color="auto" w:fill="auto"/>
            <w:tcW w:w="8039" w:type="dxa"/>
            <w:vAlign w:val="center"/>
            <w:textDirection w:val="lrTb"/>
            <w:noWrap w:val="false"/>
          </w:tcPr>
          <w:p>
            <w:pPr>
              <w:ind w:left="0" w:right="144" w:firstLine="0"/>
              <w:jc w:val="left"/>
              <w:keepLines w:val="0"/>
              <w:keepNext w:val="0"/>
              <w:pageBreakBefore w:val="0"/>
              <w:spacing w:after="0" w:line="440" w:lineRule="exact"/>
              <w:widowControl/>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color w:val="000000"/>
                <w:sz w:val="24"/>
                <w:szCs w:val="24"/>
                <w:lang w:val="zh-CN" w:eastAsia="zh-CN" w:bidi="ar-SA"/>
              </w:rPr>
              <w:t xml:space="preserve">超声造影成像技术，有2个独立造影计时器；具备超微血管造影成像技术</w:t>
            </w:r>
            <w:r>
              <w:rPr>
                <w:rFonts w:hint="eastAsia" w:ascii="仿宋" w:hAnsi="仿宋" w:eastAsia="仿宋" w:cs="仿宋"/>
                <w:color w:val="000000"/>
                <w:sz w:val="24"/>
                <w:szCs w:val="24"/>
                <w:lang w:val="en-US" w:eastAsia="zh-CN" w:bidi="ar-SA"/>
              </w:rPr>
              <w:t xml:space="preserve">或类似技术；可对造影剂到达时间进行颜色赋值实现造影到达时间参数成像或类似技术。</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3.2</w:t>
            </w:r>
            <w:r/>
          </w:p>
        </w:tc>
        <w:tc>
          <w:tcPr>
            <w:shd w:val="clear" w:color="auto" w:fill="auto"/>
            <w:tcW w:w="8039" w:type="dxa"/>
            <w:vAlign w:val="center"/>
            <w:textDirection w:val="lrTb"/>
            <w:noWrap w:val="false"/>
          </w:tcPr>
          <w:p>
            <w:pPr>
              <w:ind w:left="0" w:right="144" w:firstLine="0"/>
              <w:jc w:val="left"/>
              <w:keepLines w:val="0"/>
              <w:keepNext w:val="0"/>
              <w:pageBreakBefore w:val="0"/>
              <w:spacing w:after="0" w:line="440" w:lineRule="exact"/>
              <w:widowControl/>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color w:val="000000"/>
                <w:sz w:val="24"/>
                <w:szCs w:val="24"/>
                <w:lang w:val="zh-CN" w:eastAsia="zh-CN" w:bidi="ar-SA"/>
              </w:rPr>
              <w:t xml:space="preserve">造影功能支持凸阵、线阵、相控阵、多维阵列、腔内，术中</w:t>
            </w:r>
            <w:r>
              <w:rPr>
                <w:rFonts w:hint="eastAsia" w:ascii="仿宋" w:hAnsi="仿宋" w:eastAsia="仿宋" w:cs="仿宋"/>
                <w:color w:val="000000"/>
                <w:sz w:val="24"/>
                <w:szCs w:val="24"/>
                <w:lang w:val="en-US" w:eastAsia="zh-CN" w:bidi="ar-SA"/>
              </w:rPr>
              <w:t xml:space="preserve">探头</w:t>
            </w:r>
            <w:r>
              <w:rPr>
                <w:rFonts w:hint="eastAsia" w:ascii="仿宋" w:hAnsi="仿宋" w:eastAsia="仿宋" w:cs="仿宋"/>
                <w:color w:val="000000"/>
                <w:sz w:val="24"/>
                <w:szCs w:val="24"/>
                <w:lang w:val="zh-CN" w:eastAsia="zh-CN" w:bidi="ar-SA"/>
              </w:rPr>
              <w:t xml:space="preserve">、凸阵容积、腔内容积探头等。</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3.3</w:t>
            </w:r>
            <w:r/>
          </w:p>
        </w:tc>
        <w:tc>
          <w:tcPr>
            <w:shd w:val="clear" w:color="auto" w:fill="auto"/>
            <w:tcW w:w="8039" w:type="dxa"/>
            <w:vAlign w:val="center"/>
            <w:textDirection w:val="lrTb"/>
            <w:noWrap w:val="false"/>
          </w:tcPr>
          <w:p>
            <w:pPr>
              <w:ind w:left="0" w:right="144" w:firstLine="0"/>
              <w:jc w:val="left"/>
              <w:keepLines w:val="0"/>
              <w:keepNext w:val="0"/>
              <w:pageBreakBefore w:val="0"/>
              <w:spacing w:after="0" w:line="440" w:lineRule="exact"/>
              <w:widowControl/>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color w:val="000000"/>
                <w:sz w:val="24"/>
                <w:szCs w:val="24"/>
                <w:lang w:val="zh-CN" w:eastAsia="zh-CN" w:bidi="ar-SA"/>
              </w:rPr>
              <w:t xml:space="preserve">应变弹性成像技术</w:t>
            </w:r>
            <w:r>
              <w:rPr>
                <w:rFonts w:hint="eastAsia" w:ascii="仿宋" w:hAnsi="仿宋" w:eastAsia="仿宋" w:cs="仿宋"/>
                <w:color w:val="000000"/>
                <w:sz w:val="24"/>
                <w:szCs w:val="24"/>
                <w:lang w:val="en-US" w:eastAsia="zh-CN" w:bidi="ar-SA"/>
              </w:rPr>
              <w:t xml:space="preserve">及定量分析技术，具备成像质量监控色棒和操作动作曲线。</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3.4</w:t>
            </w:r>
            <w:r/>
          </w:p>
        </w:tc>
        <w:tc>
          <w:tcPr>
            <w:shd w:val="clear" w:color="auto" w:fill="auto"/>
            <w:tcW w:w="8039" w:type="dxa"/>
            <w:vAlign w:val="center"/>
            <w:textDirection w:val="lrTb"/>
            <w:noWrap w:val="false"/>
          </w:tcPr>
          <w:p>
            <w:pPr>
              <w:ind w:left="0" w:right="144" w:firstLine="0"/>
              <w:jc w:val="left"/>
              <w:keepLines w:val="0"/>
              <w:keepNext w:val="0"/>
              <w:pageBreakBefore w:val="0"/>
              <w:spacing w:after="0" w:line="440" w:lineRule="exact"/>
              <w:widowControl/>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color w:val="000000"/>
                <w:sz w:val="24"/>
                <w:szCs w:val="24"/>
                <w:lang w:val="en-US" w:eastAsia="zh-CN" w:bidi="ar-SA"/>
              </w:rPr>
              <w:t xml:space="preserve">应变弹性成像可支持凸阵、线阵、腔内、多维阵列、术中探头等。</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3.5</w:t>
            </w:r>
            <w:r/>
          </w:p>
        </w:tc>
        <w:tc>
          <w:tcPr>
            <w:shd w:val="clear" w:color="auto" w:fill="auto"/>
            <w:tcW w:w="8039" w:type="dxa"/>
            <w:vAlign w:val="center"/>
            <w:textDirection w:val="lrTb"/>
            <w:noWrap w:val="false"/>
          </w:tcPr>
          <w:p>
            <w:pPr>
              <w:ind w:left="0" w:right="144" w:firstLine="0"/>
              <w:jc w:val="left"/>
              <w:keepLines w:val="0"/>
              <w:keepNext w:val="0"/>
              <w:pageBreakBefore w:val="0"/>
              <w:spacing w:after="0" w:line="440" w:lineRule="exact"/>
              <w:widowControl/>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color w:val="000000"/>
                <w:sz w:val="24"/>
                <w:szCs w:val="24"/>
                <w:lang w:val="zh-CN" w:eastAsia="zh-CN" w:bidi="ar-SA"/>
              </w:rPr>
              <w:t xml:space="preserve">剪切波弹性成像技术，可在凸阵、线阵、腔内等多把探头上实现，数值可用于临床诊断报告并非仅用于参考。</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val="0"/>
                <w:bCs w:val="0"/>
                <w:color w:val="auto"/>
                <w:sz w:val="24"/>
                <w:szCs w:val="24"/>
              </w:rPr>
              <w:t xml:space="preserve">★</w:t>
            </w:r>
            <w:r>
              <w:rPr>
                <w:rFonts w:hint="eastAsia" w:ascii="仿宋" w:hAnsi="仿宋" w:eastAsia="仿宋" w:cs="仿宋"/>
                <w:i w:val="0"/>
                <w:iCs w:val="0"/>
                <w:color w:val="000000"/>
                <w:sz w:val="24"/>
                <w:szCs w:val="24"/>
                <w:u w:val="none"/>
                <w:lang w:val="en-US" w:eastAsia="zh-CN" w:bidi="ar"/>
              </w:rPr>
              <w:t xml:space="preserve">3.6</w:t>
            </w:r>
            <w:r/>
          </w:p>
        </w:tc>
        <w:tc>
          <w:tcPr>
            <w:shd w:val="clear" w:color="auto" w:fill="auto"/>
            <w:tcW w:w="8039" w:type="dxa"/>
            <w:vAlign w:val="center"/>
            <w:textDirection w:val="lrTb"/>
            <w:noWrap w:val="false"/>
          </w:tcPr>
          <w:p>
            <w:pPr>
              <w:ind w:left="0" w:right="144" w:firstLine="0"/>
              <w:jc w:val="left"/>
              <w:keepLines w:val="0"/>
              <w:keepNext w:val="0"/>
              <w:pageBreakBefore w:val="0"/>
              <w:spacing w:after="0" w:line="440" w:lineRule="exact"/>
              <w:widowControl/>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color w:val="000000"/>
                <w:sz w:val="24"/>
                <w:szCs w:val="24"/>
                <w:lang w:val="zh-CN" w:eastAsia="zh-CN" w:bidi="ar-SA"/>
              </w:rPr>
              <w:t xml:space="preserve">穿刺针增强显示功能，多角度可调，并且可独立调节穿刺针增益、具体穿刺针增益数值可显示。</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val="0"/>
                <w:bCs w:val="0"/>
                <w:color w:val="auto"/>
                <w:sz w:val="24"/>
                <w:szCs w:val="24"/>
              </w:rPr>
              <w:t xml:space="preserve">★</w:t>
            </w:r>
            <w:r>
              <w:rPr>
                <w:rFonts w:hint="eastAsia" w:ascii="仿宋" w:hAnsi="仿宋" w:eastAsia="仿宋" w:cs="仿宋"/>
                <w:i w:val="0"/>
                <w:iCs w:val="0"/>
                <w:color w:val="000000"/>
                <w:sz w:val="24"/>
                <w:szCs w:val="24"/>
                <w:u w:val="none"/>
                <w:lang w:val="en-US" w:eastAsia="zh-CN" w:bidi="ar"/>
              </w:rPr>
              <w:t xml:space="preserve">3.7</w:t>
            </w:r>
            <w:r/>
          </w:p>
        </w:tc>
        <w:tc>
          <w:tcPr>
            <w:shd w:val="clear" w:color="auto" w:fill="auto"/>
            <w:tcW w:w="8039" w:type="dxa"/>
            <w:vAlign w:val="center"/>
            <w:textDirection w:val="lrTb"/>
            <w:noWrap w:val="false"/>
          </w:tcPr>
          <w:p>
            <w:pPr>
              <w:ind w:left="0" w:right="144" w:firstLine="0"/>
              <w:jc w:val="left"/>
              <w:keepLines w:val="0"/>
              <w:keepNext w:val="0"/>
              <w:pageBreakBefore w:val="0"/>
              <w:spacing w:after="0" w:line="440" w:lineRule="exact"/>
              <w:widowControl/>
              <w:rPr>
                <w:rFonts w:hint="eastAsia" w:ascii="仿宋" w:hAnsi="仿宋" w:eastAsia="仿宋" w:cs="仿宋"/>
                <w:color w:val="000000"/>
                <w:sz w:val="24"/>
                <w:szCs w:val="24"/>
                <w:lang w:val="zh-CN" w:eastAsia="zh-CN" w:bidi="ar-SA"/>
              </w:rPr>
            </w:pPr>
            <w:r>
              <w:rPr>
                <w:rFonts w:hint="eastAsia" w:ascii="仿宋" w:hAnsi="仿宋" w:eastAsia="仿宋" w:cs="仿宋"/>
                <w:color w:val="000000"/>
                <w:sz w:val="24"/>
                <w:szCs w:val="24"/>
                <w:lang w:val="zh-CN" w:eastAsia="zh-CN" w:bidi="ar-SA"/>
              </w:rPr>
              <w:t xml:space="preserve">二维灰阶成像模式下血流直接显示技术，具有独立的功能操作选件，不需要用造影剂，不需要用彩色多普勒模式，即可对血流进行实时显示，反映血流动力学真实状态。</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3.8</w:t>
            </w:r>
            <w:r/>
          </w:p>
        </w:tc>
        <w:tc>
          <w:tcPr>
            <w:shd w:val="clear" w:color="auto" w:fill="auto"/>
            <w:tcW w:w="8039" w:type="dxa"/>
            <w:vAlign w:val="center"/>
            <w:textDirection w:val="lrTb"/>
            <w:noWrap w:val="false"/>
          </w:tcPr>
          <w:p>
            <w:pPr>
              <w:ind w:left="0" w:right="144" w:firstLine="0"/>
              <w:jc w:val="left"/>
              <w:keepLines w:val="0"/>
              <w:keepNext w:val="0"/>
              <w:pageBreakBefore w:val="0"/>
              <w:spacing w:after="0" w:line="440" w:lineRule="exact"/>
              <w:widowControl/>
              <w:rPr>
                <w:rFonts w:hint="eastAsia" w:ascii="仿宋" w:hAnsi="仿宋" w:eastAsia="仿宋" w:cs="仿宋"/>
                <w:color w:val="000000"/>
                <w:sz w:val="24"/>
                <w:szCs w:val="24"/>
                <w:lang w:val="zh-CN" w:eastAsia="zh-CN" w:bidi="ar-SA"/>
              </w:rPr>
            </w:pPr>
            <w:r>
              <w:rPr>
                <w:rFonts w:hint="eastAsia" w:ascii="仿宋" w:hAnsi="仿宋" w:eastAsia="仿宋" w:cs="仿宋"/>
                <w:color w:val="000000"/>
                <w:sz w:val="24"/>
                <w:szCs w:val="24"/>
                <w:lang w:val="zh-CN" w:eastAsia="zh-CN" w:bidi="ar-SA"/>
              </w:rPr>
              <w:t xml:space="preserve">血管中内膜测量与分析（可测量血管前、后壁内中膜厚度）。</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3.9</w:t>
            </w:r>
            <w:r/>
          </w:p>
        </w:tc>
        <w:tc>
          <w:tcPr>
            <w:shd w:val="clear" w:color="auto" w:fill="auto"/>
            <w:tcW w:w="8039" w:type="dxa"/>
            <w:vAlign w:val="center"/>
            <w:textDirection w:val="lrTb"/>
            <w:noWrap w:val="false"/>
          </w:tcPr>
          <w:p>
            <w:pPr>
              <w:ind w:left="0" w:right="144" w:firstLine="0"/>
              <w:jc w:val="left"/>
              <w:keepLines w:val="0"/>
              <w:keepNext w:val="0"/>
              <w:pageBreakBefore w:val="0"/>
              <w:spacing w:after="0" w:line="440" w:lineRule="exact"/>
              <w:widowControl/>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color w:val="000000"/>
                <w:sz w:val="24"/>
                <w:szCs w:val="24"/>
                <w:lang w:val="en-US" w:eastAsia="zh-CN" w:bidi="ar-SA"/>
              </w:rPr>
              <w:t xml:space="preserve">血管检查中，可一键自动完成取样、偏转、自动出频谱、频谱优化。</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3.10</w:t>
            </w:r>
            <w:r/>
          </w:p>
        </w:tc>
        <w:tc>
          <w:tcPr>
            <w:shd w:val="clear" w:color="auto" w:fill="auto"/>
            <w:tcW w:w="8039" w:type="dxa"/>
            <w:vAlign w:val="center"/>
            <w:textDirection w:val="lrTb"/>
            <w:noWrap w:val="false"/>
          </w:tcPr>
          <w:p>
            <w:pPr>
              <w:ind w:left="0" w:right="144" w:firstLine="0"/>
              <w:jc w:val="left"/>
              <w:keepLines w:val="0"/>
              <w:keepNext w:val="0"/>
              <w:pageBreakBefore w:val="0"/>
              <w:spacing w:after="0" w:line="440" w:lineRule="exac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随访辅助：可将既往存储图像的成像参数、体标、注释等一键复制到当前正在进行的检查。</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3.11</w:t>
            </w:r>
            <w:r/>
          </w:p>
        </w:tc>
        <w:tc>
          <w:tcPr>
            <w:shd w:val="clear" w:color="auto" w:fill="auto"/>
            <w:tcW w:w="8039" w:type="dxa"/>
            <w:vAlign w:val="center"/>
            <w:textDirection w:val="lrTb"/>
            <w:noWrap w:val="false"/>
          </w:tcPr>
          <w:p>
            <w:pPr>
              <w:ind w:left="0" w:right="144" w:firstLine="0"/>
              <w:jc w:val="left"/>
              <w:keepLines w:val="0"/>
              <w:keepNext w:val="0"/>
              <w:pageBreakBefore w:val="0"/>
              <w:spacing w:after="0" w:line="440" w:lineRule="exac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多普勒血流定量：通过对感兴趣区的多普勒血流信号计算分析，获得血管多少的定量数据，以数据、曲线的形式显示。</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3.12</w:t>
            </w:r>
            <w:r/>
          </w:p>
        </w:tc>
        <w:tc>
          <w:tcPr>
            <w:shd w:val="clear" w:color="auto" w:fill="auto"/>
            <w:tcW w:w="8039" w:type="dxa"/>
            <w:vAlign w:val="center"/>
            <w:textDirection w:val="lrTb"/>
            <w:noWrap w:val="false"/>
          </w:tcPr>
          <w:p>
            <w:pPr>
              <w:ind w:left="0" w:right="144" w:firstLine="0"/>
              <w:jc w:val="left"/>
              <w:keepLines w:val="0"/>
              <w:keepNext w:val="0"/>
              <w:pageBreakBefore w:val="0"/>
              <w:spacing w:after="0" w:line="440" w:lineRule="exact"/>
              <w:widowControl/>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color w:val="000000"/>
                <w:sz w:val="24"/>
                <w:szCs w:val="24"/>
                <w:lang w:val="en-US" w:eastAsia="zh-CN" w:bidi="ar-SA"/>
              </w:rPr>
              <w:t xml:space="preserve">移动终端互联或其他类似技术：超声主机可与手机或平板电脑等移动终端通过蓝牙相连接。</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3.13</w:t>
            </w:r>
            <w:r/>
          </w:p>
        </w:tc>
        <w:tc>
          <w:tcPr>
            <w:shd w:val="clear" w:color="auto" w:fill="auto"/>
            <w:tcW w:w="8039" w:type="dxa"/>
            <w:vAlign w:val="center"/>
            <w:textDirection w:val="lrTb"/>
            <w:noWrap w:val="false"/>
          </w:tcPr>
          <w:p>
            <w:pPr>
              <w:ind w:left="0" w:right="144" w:firstLine="0"/>
              <w:jc w:val="left"/>
              <w:keepLines w:val="0"/>
              <w:keepNext w:val="0"/>
              <w:pageBreakBefore w:val="0"/>
              <w:spacing w:after="0" w:line="440" w:lineRule="exact"/>
              <w:widowControl/>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color w:val="000000"/>
                <w:sz w:val="24"/>
                <w:szCs w:val="24"/>
                <w:lang w:val="en-US" w:eastAsia="zh-CN" w:bidi="ar-SA"/>
              </w:rPr>
              <w:t xml:space="preserve">具备超微细血流成像技术或类似技术。</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3.14</w:t>
            </w:r>
            <w:r/>
          </w:p>
        </w:tc>
        <w:tc>
          <w:tcPr>
            <w:shd w:val="clear" w:color="auto" w:fill="auto"/>
            <w:tcW w:w="8039" w:type="dxa"/>
            <w:vAlign w:val="center"/>
            <w:textDirection w:val="lrTb"/>
            <w:noWrap w:val="false"/>
          </w:tcPr>
          <w:p>
            <w:pPr>
              <w:ind w:left="0" w:right="144" w:firstLine="0"/>
              <w:jc w:val="left"/>
              <w:keepLines w:val="0"/>
              <w:keepNext w:val="0"/>
              <w:pageBreakBefore w:val="0"/>
              <w:spacing w:after="0" w:line="440" w:lineRule="exact"/>
              <w:widowControl/>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color w:val="000000"/>
                <w:sz w:val="24"/>
                <w:szCs w:val="24"/>
                <w:lang w:val="en-US" w:eastAsia="zh-CN" w:bidi="ar-SA"/>
              </w:rPr>
              <w:t xml:space="preserve">具备立体血流成像或类似技术，立体呈现血流，立体呈现程度可调节。</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四</w:t>
            </w:r>
            <w:r/>
          </w:p>
        </w:tc>
        <w:tc>
          <w:tcPr>
            <w:shd w:val="clear" w:color="auto" w:fill="auto"/>
            <w:tcW w:w="80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bCs/>
                <w:sz w:val="24"/>
                <w:szCs w:val="24"/>
              </w:rPr>
              <w:t xml:space="preserve">测量和分析</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4.1</w:t>
            </w:r>
            <w:r/>
          </w:p>
        </w:tc>
        <w:tc>
          <w:tcPr>
            <w:shd w:val="clear" w:color="auto" w:fill="auto"/>
            <w:tcW w:w="8039" w:type="dxa"/>
            <w:vAlign w:val="center"/>
            <w:textDirection w:val="lrTb"/>
            <w:noWrap w:val="false"/>
          </w:tcPr>
          <w:p>
            <w:pPr>
              <w:ind w:left="0" w:right="144" w:firstLine="0"/>
              <w:jc w:val="left"/>
              <w:keepLines w:val="0"/>
              <w:keepNext w:val="0"/>
              <w:pageBreakBefore w:val="0"/>
              <w:spacing w:after="0" w:line="440" w:lineRule="exact"/>
              <w:widowControl/>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color w:val="000000"/>
                <w:sz w:val="24"/>
                <w:szCs w:val="24"/>
                <w:lang w:val="zh-CN" w:eastAsia="zh-CN" w:bidi="ar-SA"/>
              </w:rPr>
              <w:t xml:space="preserve">一般测量，具备乳腺、甲状腺病灶自动测量功能，自动勾勒病灶边界并自动测量；妇产科测量、心脏功能测量、多普勒血流测量与分析、外周血管测量与分析。</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五</w:t>
            </w:r>
            <w:r/>
          </w:p>
        </w:tc>
        <w:tc>
          <w:tcPr>
            <w:shd w:val="clear" w:color="auto" w:fill="auto"/>
            <w:tcW w:w="8039"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bCs/>
                <w:sz w:val="24"/>
                <w:szCs w:val="24"/>
              </w:rPr>
              <w:t xml:space="preserve">图像存储、(电影)回放重现及病案管理单元</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5.1</w:t>
            </w:r>
            <w:r/>
          </w:p>
        </w:tc>
        <w:tc>
          <w:tcPr>
            <w:shd w:val="clear" w:color="auto" w:fill="auto"/>
            <w:tcW w:w="8039" w:type="dxa"/>
            <w:vAlign w:val="center"/>
            <w:textDirection w:val="lrTb"/>
            <w:noWrap w:val="false"/>
          </w:tcPr>
          <w:p>
            <w:pPr>
              <w:ind w:right="-180"/>
              <w:jc w:val="left"/>
              <w:keepLines w:val="0"/>
              <w:keepNext w:val="0"/>
              <w:pageBreakBefore w:val="0"/>
              <w:spacing w:line="440" w:lineRule="exact"/>
              <w:widowControl/>
              <w:rPr>
                <w:rFonts w:hint="default" w:ascii="仿宋" w:hAnsi="仿宋" w:eastAsia="仿宋" w:cs="仿宋"/>
                <w:b/>
                <w:bCs/>
                <w:color w:val="auto"/>
                <w:sz w:val="24"/>
                <w:szCs w:val="24"/>
                <w:highlight w:val="none"/>
                <w:lang w:val="en-US" w:eastAsia="zh-CN"/>
              </w:rPr>
            </w:pPr>
            <w:r>
              <w:rPr>
                <w:rFonts w:hint="eastAsia" w:ascii="仿宋" w:hAnsi="仿宋" w:eastAsia="仿宋" w:cs="仿宋"/>
                <w:sz w:val="24"/>
                <w:szCs w:val="24"/>
              </w:rPr>
              <w:t xml:space="preserve">超声图像存档与病案管理系统</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图像储存格式支持DICOM或PC文件</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内置</w:t>
            </w:r>
            <w:r>
              <w:rPr>
                <w:rFonts w:hint="eastAsia" w:ascii="仿宋" w:hAnsi="仿宋" w:eastAsia="仿宋" w:cs="仿宋"/>
                <w:sz w:val="24"/>
                <w:szCs w:val="24"/>
              </w:rPr>
              <w:t xml:space="preserve">硬盘容量≥</w:t>
            </w:r>
            <w:r>
              <w:rPr>
                <w:rFonts w:hint="eastAsia" w:ascii="仿宋" w:hAnsi="仿宋" w:eastAsia="仿宋" w:cs="仿宋"/>
                <w:sz w:val="24"/>
                <w:szCs w:val="24"/>
                <w:lang w:val="en-US" w:eastAsia="zh-CN"/>
              </w:rPr>
              <w:t xml:space="preserve">1</w:t>
            </w:r>
            <w:r>
              <w:rPr>
                <w:rFonts w:hint="default" w:ascii="仿宋" w:hAnsi="仿宋" w:eastAsia="仿宋" w:cs="仿宋"/>
                <w:sz w:val="24"/>
                <w:szCs w:val="24"/>
                <w:lang w:val="en-US" w:eastAsia="zh-CN"/>
              </w:rPr>
              <w:t xml:space="preserve">T</w:t>
            </w:r>
            <w:r>
              <w:rPr>
                <w:rFonts w:hint="eastAsia" w:ascii="仿宋" w:hAnsi="仿宋" w:eastAsia="仿宋" w:cs="仿宋"/>
                <w:sz w:val="24"/>
                <w:szCs w:val="24"/>
                <w:lang w:val="en-US" w:eastAsia="zh-CN"/>
              </w:rPr>
              <w:t xml:space="preserve">。</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六</w:t>
            </w:r>
            <w:r/>
          </w:p>
        </w:tc>
        <w:tc>
          <w:tcPr>
            <w:shd w:val="clear" w:color="auto" w:fill="auto"/>
            <w:tcW w:w="8039" w:type="dxa"/>
            <w:vAlign w:val="center"/>
            <w:textDirection w:val="lrTb"/>
            <w:noWrap w:val="false"/>
          </w:tcPr>
          <w:p>
            <w:pPr>
              <w:ind w:left="0" w:right="144" w:firstLine="0"/>
              <w:jc w:val="left"/>
              <w:keepLines w:val="0"/>
              <w:keepNext w:val="0"/>
              <w:pageBreakBefore w:val="0"/>
              <w:spacing w:after="0" w:line="440" w:lineRule="exact"/>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000000"/>
                <w:sz w:val="24"/>
                <w:szCs w:val="24"/>
                <w:lang w:val="zh-CN" w:eastAsia="zh-CN" w:bidi="ar-SA"/>
              </w:rPr>
              <w:t xml:space="preserve">连通性：</w:t>
            </w:r>
            <w:r>
              <w:rPr>
                <w:rFonts w:hint="eastAsia" w:ascii="仿宋" w:hAnsi="仿宋" w:eastAsia="仿宋" w:cs="仿宋"/>
                <w:b w:val="0"/>
                <w:bCs w:val="0"/>
                <w:color w:val="000000"/>
                <w:sz w:val="24"/>
                <w:szCs w:val="24"/>
                <w:lang w:val="zh-CN" w:eastAsia="zh-CN" w:bidi="ar-SA"/>
              </w:rPr>
              <w:t xml:space="preserve">医学数字图像和通信DICOM 3.0版接口部件。</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七</w:t>
            </w:r>
            <w:r/>
          </w:p>
        </w:tc>
        <w:tc>
          <w:tcPr>
            <w:shd w:val="clear" w:color="auto" w:fill="auto"/>
            <w:tcW w:w="8039" w:type="dxa"/>
            <w:vAlign w:val="center"/>
            <w:textDirection w:val="lrTb"/>
            <w:noWrap w:val="false"/>
          </w:tcPr>
          <w:p>
            <w:pPr>
              <w:ind w:right="-180"/>
              <w:jc w:val="left"/>
              <w:keepLines w:val="0"/>
              <w:keepNext w:val="0"/>
              <w:pageBreakBefore w:val="0"/>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bCs/>
                <w:sz w:val="24"/>
                <w:szCs w:val="24"/>
                <w:lang w:val="en-US" w:eastAsia="zh-CN"/>
              </w:rPr>
              <w:t xml:space="preserve">探头规格</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7.1</w:t>
            </w:r>
            <w:r/>
          </w:p>
        </w:tc>
        <w:tc>
          <w:tcPr>
            <w:shd w:val="clear" w:color="auto" w:fill="auto"/>
            <w:tcW w:w="8039" w:type="dxa"/>
            <w:vAlign w:val="center"/>
            <w:textDirection w:val="lrTb"/>
            <w:noWrap w:val="false"/>
          </w:tcPr>
          <w:p>
            <w:pPr>
              <w:ind w:right="-180"/>
              <w:jc w:val="left"/>
              <w:keepLines w:val="0"/>
              <w:keepNext w:val="0"/>
              <w:pageBreakBefore w:val="0"/>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val="0"/>
                <w:bCs/>
                <w:sz w:val="24"/>
                <w:szCs w:val="24"/>
                <w:lang w:val="en-US" w:eastAsia="zh-CN"/>
              </w:rPr>
              <w:t xml:space="preserve">系统支持探头频率范围1-24MHz。</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val="0"/>
                <w:bCs w:val="0"/>
                <w:color w:val="auto"/>
                <w:sz w:val="24"/>
                <w:szCs w:val="24"/>
              </w:rPr>
              <w:t xml:space="preserve">★</w:t>
            </w:r>
            <w:r>
              <w:rPr>
                <w:rFonts w:hint="eastAsia" w:ascii="仿宋" w:hAnsi="仿宋" w:eastAsia="仿宋" w:cs="仿宋"/>
                <w:i w:val="0"/>
                <w:iCs w:val="0"/>
                <w:color w:val="000000"/>
                <w:sz w:val="24"/>
                <w:szCs w:val="24"/>
                <w:u w:val="none"/>
                <w:lang w:val="en-US" w:eastAsia="zh-CN" w:bidi="ar"/>
              </w:rPr>
              <w:t xml:space="preserve">7.2</w:t>
            </w:r>
            <w:r/>
          </w:p>
        </w:tc>
        <w:tc>
          <w:tcPr>
            <w:shd w:val="clear" w:color="auto" w:fill="auto"/>
            <w:tcW w:w="8039" w:type="dxa"/>
            <w:vAlign w:val="center"/>
            <w:textDirection w:val="lrTb"/>
            <w:noWrap w:val="false"/>
          </w:tcPr>
          <w:p>
            <w:pPr>
              <w:ind w:right="-180"/>
              <w:jc w:val="left"/>
              <w:keepLines w:val="0"/>
              <w:keepNext w:val="0"/>
              <w:pageBreakBefore w:val="0"/>
              <w:spacing w:line="440" w:lineRule="exact"/>
              <w:widowControl/>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可支持探头类型包括：腹部凸阵、高频线阵、相控阵、经食道、阴道、直肠、术中、容积、腔内双凸双平面探头等。</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7.3</w:t>
            </w:r>
            <w:r/>
          </w:p>
        </w:tc>
        <w:tc>
          <w:tcPr>
            <w:shd w:val="clear" w:color="auto" w:fill="auto"/>
            <w:tcW w:w="8039" w:type="dxa"/>
            <w:vAlign w:val="center"/>
            <w:textDirection w:val="lrTb"/>
            <w:noWrap w:val="false"/>
          </w:tcPr>
          <w:p>
            <w:pPr>
              <w:ind w:right="-180"/>
              <w:jc w:val="left"/>
              <w:keepLines w:val="0"/>
              <w:keepNext w:val="0"/>
              <w:pageBreakBefore w:val="0"/>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val="0"/>
                <w:bCs/>
                <w:sz w:val="24"/>
                <w:szCs w:val="24"/>
                <w:lang w:val="en-US" w:eastAsia="zh-CN"/>
              </w:rPr>
              <w:t xml:space="preserve">所有成像探头均为宽频变频探头，二维、谐波、彩色、多普勒频率独立可调，具体频率数值可显示；组织谐波成像：可用于全部成像探头，频率可视可调，具体中心频率数值可显示。</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val="0"/>
                <w:bCs w:val="0"/>
                <w:sz w:val="24"/>
                <w:szCs w:val="24"/>
                <w:lang w:val="en-US" w:eastAsia="zh-CN"/>
              </w:rPr>
              <w:t xml:space="preserve">▲</w:t>
            </w:r>
            <w:r>
              <w:rPr>
                <w:rFonts w:hint="eastAsia" w:ascii="仿宋" w:hAnsi="仿宋" w:eastAsia="仿宋" w:cs="仿宋"/>
                <w:i w:val="0"/>
                <w:iCs w:val="0"/>
                <w:color w:val="000000"/>
                <w:sz w:val="24"/>
                <w:szCs w:val="24"/>
                <w:u w:val="none"/>
                <w:lang w:val="en-US" w:eastAsia="zh-CN" w:bidi="ar"/>
              </w:rPr>
              <w:t xml:space="preserve">7.4</w:t>
            </w:r>
            <w:r/>
          </w:p>
        </w:tc>
        <w:tc>
          <w:tcPr>
            <w:shd w:val="clear" w:color="auto" w:fill="auto"/>
            <w:tcW w:w="8039" w:type="dxa"/>
            <w:vAlign w:val="center"/>
            <w:textDirection w:val="lrTb"/>
            <w:noWrap w:val="false"/>
          </w:tcPr>
          <w:p>
            <w:pPr>
              <w:ind w:right="-180"/>
              <w:jc w:val="left"/>
              <w:keepLines w:val="0"/>
              <w:keepNext w:val="0"/>
              <w:pageBreakBefore w:val="0"/>
              <w:spacing w:line="440" w:lineRule="exact"/>
              <w:widowControl/>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阵元数： 凸阵≥192；线阵≥1000；相控阵≥200。</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7.5</w:t>
            </w:r>
            <w:r/>
          </w:p>
        </w:tc>
        <w:tc>
          <w:tcPr>
            <w:shd w:val="clear" w:color="auto" w:fill="auto"/>
            <w:tcW w:w="8039" w:type="dxa"/>
            <w:vAlign w:val="center"/>
            <w:textDirection w:val="lrTb"/>
            <w:noWrap w:val="false"/>
          </w:tcPr>
          <w:p>
            <w:pPr>
              <w:ind w:right="-180"/>
              <w:jc w:val="left"/>
              <w:keepLines w:val="0"/>
              <w:keepNext w:val="0"/>
              <w:pageBreakBefore w:val="0"/>
              <w:spacing w:line="440" w:lineRule="exact"/>
              <w:widowControl/>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探头特色技术≥三种，包括单晶体、多维阵列、声能放大、冷堆降温或其他同类技术等先进探头技术。</w:t>
            </w:r>
            <w:r/>
          </w:p>
        </w:tc>
      </w:tr>
      <w:tr>
        <w:trPr>
          <w:jc w:val="center"/>
          <w:trHeight w:val="90"/>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sz w:val="24"/>
                <w:szCs w:val="24"/>
                <w:lang w:eastAsia="zh-CN"/>
              </w:rPr>
              <w:t xml:space="preserve">▲</w:t>
            </w:r>
            <w:r>
              <w:rPr>
                <w:rFonts w:hint="eastAsia" w:ascii="仿宋" w:hAnsi="仿宋" w:eastAsia="仿宋" w:cs="仿宋"/>
                <w:i w:val="0"/>
                <w:iCs w:val="0"/>
                <w:color w:val="000000"/>
                <w:sz w:val="24"/>
                <w:szCs w:val="24"/>
                <w:u w:val="none"/>
                <w:lang w:val="en-US" w:eastAsia="zh-CN" w:bidi="ar"/>
              </w:rPr>
              <w:t xml:space="preserve">7.6</w:t>
            </w:r>
            <w:r/>
          </w:p>
        </w:tc>
        <w:tc>
          <w:tcPr>
            <w:shd w:val="clear" w:color="auto" w:fill="auto"/>
            <w:tcW w:w="8039" w:type="dxa"/>
            <w:vAlign w:val="center"/>
            <w:textDirection w:val="lrTb"/>
            <w:noWrap w:val="false"/>
          </w:tcPr>
          <w:p>
            <w:pPr>
              <w:ind w:right="-180"/>
              <w:jc w:val="left"/>
              <w:keepLines w:val="0"/>
              <w:keepNext w:val="0"/>
              <w:pageBreakBefore w:val="0"/>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val="0"/>
                <w:bCs/>
                <w:sz w:val="24"/>
                <w:szCs w:val="24"/>
                <w:lang w:val="en-US" w:eastAsia="zh-CN"/>
              </w:rPr>
              <w:t xml:space="preserve">配置探头及探头频率（配备单晶体探头≥2个）</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color w:val="auto"/>
                <w:sz w:val="24"/>
                <w:szCs w:val="24"/>
                <w:highlight w:val="none"/>
                <w:lang w:val="en-US"/>
              </w:rPr>
              <w:suppressLineNumbers w:val="0"/>
            </w:pPr>
            <w:r>
              <w:rPr>
                <w:rFonts w:hint="eastAsia" w:ascii="仿宋" w:hAnsi="仿宋" w:eastAsia="仿宋" w:cs="仿宋"/>
                <w:sz w:val="24"/>
                <w:szCs w:val="24"/>
                <w:lang w:eastAsia="zh-CN"/>
              </w:rPr>
              <w:t xml:space="preserve">▲</w:t>
            </w:r>
            <w:r>
              <w:rPr>
                <w:rFonts w:hint="eastAsia" w:ascii="仿宋" w:hAnsi="仿宋" w:eastAsia="仿宋" w:cs="仿宋"/>
                <w:i w:val="0"/>
                <w:iCs w:val="0"/>
                <w:color w:val="000000"/>
                <w:sz w:val="24"/>
                <w:szCs w:val="24"/>
                <w:u w:val="none"/>
                <w:lang w:val="en-US" w:eastAsia="zh-CN" w:bidi="ar"/>
              </w:rPr>
              <w:t xml:space="preserve">7.6.1</w:t>
            </w:r>
            <w:r/>
          </w:p>
        </w:tc>
        <w:tc>
          <w:tcPr>
            <w:shd w:val="clear" w:color="auto" w:fill="auto"/>
            <w:tcW w:w="8039" w:type="dxa"/>
            <w:vAlign w:val="center"/>
            <w:textDirection w:val="lrTb"/>
            <w:noWrap w:val="false"/>
          </w:tcPr>
          <w:p>
            <w:pPr>
              <w:ind w:right="-180"/>
              <w:jc w:val="left"/>
              <w:keepLines w:val="0"/>
              <w:keepNext w:val="0"/>
              <w:pageBreakBefore w:val="0"/>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val="0"/>
                <w:bCs/>
                <w:sz w:val="24"/>
                <w:szCs w:val="24"/>
                <w:lang w:val="en-US" w:eastAsia="zh-CN"/>
              </w:rPr>
              <w:t xml:space="preserve">心脏相控阵频率：2.0-5.0 MHz，扫描角度≥120°。</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color w:val="auto"/>
                <w:sz w:val="24"/>
                <w:szCs w:val="24"/>
                <w:highlight w:val="none"/>
                <w:lang w:val="en-US"/>
              </w:rPr>
              <w:suppressLineNumbers w:val="0"/>
            </w:pPr>
            <w:r>
              <w:rPr>
                <w:rFonts w:hint="eastAsia" w:ascii="仿宋" w:hAnsi="仿宋" w:eastAsia="仿宋" w:cs="仿宋"/>
                <w:i w:val="0"/>
                <w:iCs w:val="0"/>
                <w:color w:val="000000"/>
                <w:sz w:val="24"/>
                <w:szCs w:val="24"/>
                <w:u w:val="none"/>
                <w:lang w:val="en-US" w:eastAsia="zh-CN" w:bidi="ar"/>
              </w:rPr>
              <w:t xml:space="preserve">7.6.2</w:t>
            </w:r>
            <w:r/>
          </w:p>
        </w:tc>
        <w:tc>
          <w:tcPr>
            <w:shd w:val="clear" w:color="auto" w:fill="auto"/>
            <w:tcW w:w="8039" w:type="dxa"/>
            <w:vAlign w:val="center"/>
            <w:textDirection w:val="lrTb"/>
            <w:noWrap w:val="false"/>
          </w:tcPr>
          <w:p>
            <w:pPr>
              <w:ind w:right="-180"/>
              <w:jc w:val="left"/>
              <w:keepLines w:val="0"/>
              <w:keepNext w:val="0"/>
              <w:pageBreakBefore w:val="0"/>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val="0"/>
                <w:bCs/>
                <w:sz w:val="24"/>
                <w:szCs w:val="24"/>
                <w:lang w:val="en-US" w:eastAsia="zh-CN"/>
              </w:rPr>
              <w:t xml:space="preserve">腹部凸阵探头频率：2.0-5.0 MHz，最大扫描深度≥50 cm。</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color w:val="auto"/>
                <w:sz w:val="24"/>
                <w:szCs w:val="24"/>
                <w:highlight w:val="none"/>
                <w:lang w:val="en-US"/>
              </w:rPr>
              <w:suppressLineNumbers w:val="0"/>
            </w:pPr>
            <w:r>
              <w:rPr>
                <w:rFonts w:hint="eastAsia" w:ascii="仿宋" w:hAnsi="仿宋" w:eastAsia="仿宋" w:cs="仿宋"/>
                <w:i w:val="0"/>
                <w:iCs w:val="0"/>
                <w:color w:val="000000"/>
                <w:sz w:val="24"/>
                <w:szCs w:val="24"/>
                <w:u w:val="none"/>
                <w:lang w:val="en-US" w:eastAsia="zh-CN" w:bidi="ar"/>
              </w:rPr>
              <w:t xml:space="preserve">7.6.3</w:t>
            </w:r>
            <w:r/>
          </w:p>
        </w:tc>
        <w:tc>
          <w:tcPr>
            <w:shd w:val="clear" w:color="auto" w:fill="auto"/>
            <w:tcW w:w="8039" w:type="dxa"/>
            <w:vAlign w:val="center"/>
            <w:textDirection w:val="lrTb"/>
            <w:noWrap w:val="false"/>
          </w:tcPr>
          <w:p>
            <w:pPr>
              <w:ind w:right="-180"/>
              <w:jc w:val="left"/>
              <w:keepLines w:val="0"/>
              <w:keepNext w:val="0"/>
              <w:pageBreakBefore w:val="0"/>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val="0"/>
                <w:bCs/>
                <w:sz w:val="24"/>
                <w:szCs w:val="24"/>
                <w:lang w:val="en-US" w:eastAsia="zh-CN"/>
              </w:rPr>
              <w:t xml:space="preserve">腔内探头频率： 5.0-9.0 MHz，扫描角度≥170°。</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color w:val="auto"/>
                <w:sz w:val="24"/>
                <w:szCs w:val="24"/>
                <w:highlight w:val="none"/>
                <w:lang w:val="en-US"/>
              </w:rPr>
              <w:suppressLineNumbers w:val="0"/>
            </w:pPr>
            <w:r>
              <w:rPr>
                <w:rFonts w:hint="eastAsia" w:ascii="仿宋" w:hAnsi="仿宋" w:eastAsia="仿宋" w:cs="仿宋"/>
                <w:i w:val="0"/>
                <w:iCs w:val="0"/>
                <w:color w:val="000000"/>
                <w:sz w:val="24"/>
                <w:szCs w:val="24"/>
                <w:u w:val="none"/>
                <w:lang w:val="en-US" w:eastAsia="zh-CN" w:bidi="ar"/>
              </w:rPr>
              <w:t xml:space="preserve">7.6.4</w:t>
            </w:r>
            <w:r/>
          </w:p>
        </w:tc>
        <w:tc>
          <w:tcPr>
            <w:shd w:val="clear" w:color="auto" w:fill="auto"/>
            <w:tcW w:w="8039" w:type="dxa"/>
            <w:vAlign w:val="center"/>
            <w:textDirection w:val="lrTb"/>
            <w:noWrap w:val="false"/>
          </w:tcPr>
          <w:p>
            <w:pPr>
              <w:ind w:right="-180"/>
              <w:jc w:val="left"/>
              <w:keepLines w:val="0"/>
              <w:keepNext w:val="0"/>
              <w:pageBreakBefore w:val="0"/>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sz w:val="24"/>
                <w:szCs w:val="24"/>
                <w:lang w:val="en-US" w:eastAsia="zh-CN"/>
              </w:rPr>
              <w:t xml:space="preserve">线</w:t>
            </w:r>
            <w:r>
              <w:rPr>
                <w:rFonts w:hint="eastAsia" w:ascii="仿宋" w:hAnsi="仿宋" w:eastAsia="仿宋" w:cs="仿宋"/>
                <w:b w:val="0"/>
                <w:bCs/>
                <w:sz w:val="24"/>
                <w:szCs w:val="24"/>
                <w:lang w:val="en-US" w:eastAsia="zh-CN"/>
              </w:rPr>
              <w:t xml:space="preserve">阵探头频率：4.0-10.0 MHZ。</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八</w:t>
            </w:r>
            <w:r/>
          </w:p>
        </w:tc>
        <w:tc>
          <w:tcPr>
            <w:shd w:val="clear" w:color="auto" w:fill="auto"/>
            <w:tcW w:w="8039" w:type="dxa"/>
            <w:vAlign w:val="center"/>
            <w:textDirection w:val="lrTb"/>
            <w:noWrap w:val="false"/>
          </w:tcPr>
          <w:p>
            <w:pPr>
              <w:ind w:right="-180"/>
              <w:jc w:val="left"/>
              <w:keepLines w:val="0"/>
              <w:keepNext w:val="0"/>
              <w:pageBreakBefore w:val="0"/>
              <w:spacing w:line="44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二维灰阶成像</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val="0"/>
                <w:bCs w:val="0"/>
                <w:color w:val="auto"/>
                <w:sz w:val="24"/>
                <w:szCs w:val="24"/>
              </w:rPr>
              <w:t xml:space="preserve">★</w:t>
            </w:r>
            <w:r>
              <w:rPr>
                <w:rFonts w:hint="eastAsia" w:ascii="仿宋" w:hAnsi="仿宋" w:eastAsia="仿宋" w:cs="仿宋"/>
                <w:i w:val="0"/>
                <w:iCs w:val="0"/>
                <w:color w:val="000000"/>
                <w:sz w:val="24"/>
                <w:szCs w:val="24"/>
                <w:u w:val="none"/>
                <w:lang w:val="en-US" w:eastAsia="zh-CN" w:bidi="ar"/>
              </w:rPr>
              <w:t xml:space="preserve">8.1</w:t>
            </w:r>
            <w:r/>
          </w:p>
        </w:tc>
        <w:tc>
          <w:tcPr>
            <w:shd w:val="clear" w:color="auto" w:fill="auto"/>
            <w:tcW w:w="8039" w:type="dxa"/>
            <w:vAlign w:val="center"/>
            <w:textDirection w:val="lrTb"/>
            <w:noWrap w:val="false"/>
          </w:tcPr>
          <w:p>
            <w:pPr>
              <w:ind w:right="-180"/>
              <w:jc w:val="left"/>
              <w:keepLines w:val="0"/>
              <w:keepNext w:val="0"/>
              <w:pageBreakBefore w:val="0"/>
              <w:spacing w:line="44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系统最大扫描深度≥55cm。</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8.2</w:t>
            </w:r>
            <w:r/>
          </w:p>
        </w:tc>
        <w:tc>
          <w:tcPr>
            <w:shd w:val="clear" w:color="auto" w:fill="auto"/>
            <w:tcW w:w="8039" w:type="dxa"/>
            <w:vAlign w:val="center"/>
            <w:textDirection w:val="lrTb"/>
            <w:noWrap w:val="false"/>
          </w:tcPr>
          <w:p>
            <w:pPr>
              <w:ind w:right="-180"/>
              <w:jc w:val="left"/>
              <w:keepLines w:val="0"/>
              <w:keepNext w:val="0"/>
              <w:pageBreakBefore w:val="0"/>
              <w:spacing w:line="44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增益调节：B/M可独立调节，STC分段≥8，触摸屏支持数字TGC 功能，滑动调节时间增益曲线。</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8.3</w:t>
            </w:r>
            <w:r/>
          </w:p>
        </w:tc>
        <w:tc>
          <w:tcPr>
            <w:shd w:val="clear" w:color="auto" w:fill="auto"/>
            <w:tcW w:w="8039" w:type="dxa"/>
            <w:vAlign w:val="top"/>
            <w:textDirection w:val="lrTb"/>
            <w:noWrap w:val="false"/>
          </w:tcPr>
          <w:p>
            <w:pPr>
              <w:ind w:right="-180"/>
              <w:jc w:val="left"/>
              <w:keepLines w:val="0"/>
              <w:keepNext w:val="0"/>
              <w:pageBreakBefore w:val="0"/>
              <w:spacing w:line="44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回放重现： 灰阶图像回放≥3000幅、回放时间≥100秒。</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8.4</w:t>
            </w:r>
            <w:r/>
          </w:p>
        </w:tc>
        <w:tc>
          <w:tcPr>
            <w:shd w:val="clear" w:color="auto" w:fill="auto"/>
            <w:tcW w:w="8039" w:type="dxa"/>
            <w:vAlign w:val="top"/>
            <w:textDirection w:val="lrTb"/>
            <w:noWrap w:val="false"/>
          </w:tcPr>
          <w:p>
            <w:pPr>
              <w:ind w:right="-180"/>
              <w:jc w:val="left"/>
              <w:keepLines w:val="0"/>
              <w:keepNext w:val="0"/>
              <w:pageBreakBefore w:val="0"/>
              <w:spacing w:line="44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组织声束矫正技术，适用于所有凸阵及线阵探头，≥7 级可调，可显示具体数值。</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九</w:t>
            </w:r>
            <w:r/>
          </w:p>
        </w:tc>
        <w:tc>
          <w:tcPr>
            <w:shd w:val="clear" w:color="auto" w:fill="auto"/>
            <w:tcW w:w="8039" w:type="dxa"/>
            <w:vAlign w:val="top"/>
            <w:textDirection w:val="lrTb"/>
            <w:noWrap w:val="false"/>
          </w:tcPr>
          <w:p>
            <w:pPr>
              <w:ind w:right="-180"/>
              <w:jc w:val="left"/>
              <w:keepLines w:val="0"/>
              <w:keepNext w:val="0"/>
              <w:pageBreakBefore w:val="0"/>
              <w:spacing w:line="440" w:lineRule="exact"/>
              <w:widowControl/>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彩色多普勒成像</w:t>
            </w:r>
            <w:r/>
          </w:p>
        </w:tc>
      </w:tr>
      <w:tr>
        <w:trPr>
          <w:jc w:val="center"/>
          <w:trHeight w:val="312"/>
        </w:trPr>
        <w:tc>
          <w:tcPr>
            <w:shd w:val="clear" w:color="auto" w:fill="auto"/>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9.1</w:t>
            </w:r>
            <w:r/>
          </w:p>
        </w:tc>
        <w:tc>
          <w:tcPr>
            <w:shd w:val="clear" w:color="auto" w:fill="auto"/>
            <w:tcW w:w="8039" w:type="dxa"/>
            <w:vAlign w:val="top"/>
            <w:textDirection w:val="lrTb"/>
            <w:noWrap w:val="false"/>
          </w:tcPr>
          <w:p>
            <w:pPr>
              <w:ind w:right="-180"/>
              <w:jc w:val="left"/>
              <w:keepLines w:val="0"/>
              <w:keepNext w:val="0"/>
              <w:pageBreakBefore w:val="0"/>
              <w:spacing w:line="44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显示方式：速度方差显示、能量显示，速度显示；具备彩色多普勒能量图 (PDI)，彩色方向性能量图（DPDI）；具备智能多普勒技术，自动调整彩色取样框位置、偏转角度。</w:t>
            </w:r>
            <w:r/>
          </w:p>
        </w:tc>
      </w:tr>
      <w:tr>
        <w:trPr>
          <w:jc w:val="center"/>
          <w:trHeight w:val="312"/>
        </w:trPr>
        <w:tc>
          <w:tcPr>
            <w:tcW w:w="1071" w:type="dxa"/>
            <w:textDirection w:val="lrTb"/>
            <w:noWrap w:val="false"/>
          </w:tcPr>
          <w:p>
            <w:pPr>
              <w:jc w:val="center"/>
              <w:keepLines w:val="0"/>
              <w:keepNext w:val="0"/>
              <w:pageBreakBefore w:val="0"/>
              <w:spacing w:line="440" w:lineRule="exact"/>
              <w:widowControl/>
              <w:rPr>
                <w:rFonts w:hint="default"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十</w:t>
            </w:r>
            <w:r/>
          </w:p>
        </w:tc>
        <w:tc>
          <w:tcPr>
            <w:shd w:val="clear" w:color="auto" w:fill="auto"/>
            <w:tcW w:w="8039" w:type="dxa"/>
            <w:vAlign w:val="top"/>
            <w:textDirection w:val="lrTb"/>
            <w:noWrap w:val="false"/>
          </w:tcPr>
          <w:p>
            <w:pPr>
              <w:ind w:right="-180"/>
              <w:jc w:val="left"/>
              <w:keepLines w:val="0"/>
              <w:keepNext w:val="0"/>
              <w:pageBreakBefore w:val="0"/>
              <w:spacing w:line="44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频谱多普勒</w:t>
            </w:r>
            <w:r/>
          </w:p>
        </w:tc>
      </w:tr>
      <w:tr>
        <w:trPr>
          <w:jc w:val="center"/>
          <w:trHeight w:val="312"/>
        </w:trPr>
        <w:tc>
          <w:tcPr>
            <w:tcW w:w="107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10.1</w:t>
            </w:r>
            <w:r/>
          </w:p>
        </w:tc>
        <w:tc>
          <w:tcPr>
            <w:shd w:val="clear" w:color="auto" w:fill="auto"/>
            <w:tcW w:w="8039" w:type="dxa"/>
            <w:vAlign w:val="top"/>
            <w:textDirection w:val="lrTb"/>
            <w:noWrap w:val="false"/>
          </w:tcPr>
          <w:p>
            <w:pPr>
              <w:ind w:right="-180"/>
              <w:jc w:val="left"/>
              <w:keepLines w:val="0"/>
              <w:keepNext w:val="0"/>
              <w:pageBreakBefore w:val="0"/>
              <w:spacing w:line="44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成像模式：PW，CW，HPRF；多普勒发射频率可视可调，中心频率具体数值可明确显示。</w:t>
            </w:r>
            <w:r/>
          </w:p>
        </w:tc>
      </w:tr>
    </w:tbl>
    <w:p>
      <w:pPr>
        <w:numPr>
          <w:ilvl w:val="0"/>
          <w:numId w:val="0"/>
        </w:numPr>
        <w:jc w:val="both"/>
        <w:keepLines w:val="0"/>
        <w:keepNext w:val="0"/>
        <w:pageBreakBefore w:val="0"/>
        <w:spacing w:line="440" w:lineRule="exact"/>
        <w:widowControl w:val="off"/>
        <w:rPr>
          <w:rFonts w:hint="default" w:ascii="仿宋" w:hAnsi="仿宋" w:eastAsia="仿宋" w:cs="仿宋"/>
          <w:b/>
          <w:bCs w:val="0"/>
          <w:color w:val="auto"/>
          <w:sz w:val="24"/>
          <w:szCs w:val="24"/>
          <w:lang w:val="en-US" w:eastAsia="zh-CN" w:bidi="ar-SA"/>
        </w:rPr>
      </w:pPr>
      <w:r>
        <w:rPr>
          <w:rFonts w:hint="default"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u w:val="single"/>
          <w:lang w:val="en-US" w:eastAsia="zh-CN" w:bidi="ar-SA"/>
        </w:rPr>
      </w:pPr>
      <w:r>
        <w:rPr>
          <w:rFonts w:hint="eastAsia" w:ascii="仿宋" w:hAnsi="仿宋" w:eastAsia="仿宋" w:cs="仿宋"/>
          <w:b/>
          <w:bCs w:val="0"/>
          <w:i/>
          <w:iCs/>
          <w:color w:val="auto"/>
          <w:sz w:val="24"/>
          <w:szCs w:val="24"/>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ff0000"/>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1.付款方式：</w:t>
      </w:r>
      <w:r>
        <w:rPr>
          <w:rFonts w:hint="eastAsia" w:ascii="仿宋" w:hAnsi="仿宋" w:eastAsia="仿宋" w:cs="仿宋"/>
          <w:bCs/>
          <w:i/>
          <w:iCs/>
          <w:color w:val="auto"/>
          <w:sz w:val="24"/>
          <w:szCs w:val="24"/>
          <w:highlight w:val="none"/>
          <w:u w:val="single"/>
          <w:lang w:val="en-US" w:eastAsia="zh-CN" w:bidi="ar-SA"/>
        </w:rPr>
        <w:t xml:space="preserve">鉴于为采购人新院区项目，合同签订完成，并接采购人通知后，中标人安排发货事宜，并应在约定时间内完成供货。收到中标人发票后10个工作日内采购人支付合同总额的30%；货到验收合格，收到中标人发票后10个工作日内采购人支付合同总额的60%，验收合格满一年，收到中标人发票后10个工作日内采购人付清剩余10%。</w:t>
      </w:r>
      <w:r>
        <w:rPr>
          <w:rFonts w:hint="eastAsia" w:ascii="仿宋" w:hAnsi="仿宋" w:eastAsia="仿宋" w:cs="仿宋"/>
          <w:bCs/>
          <w:i/>
          <w:iCs/>
          <w:color w:val="ff0000"/>
          <w:sz w:val="24"/>
          <w:szCs w:val="24"/>
          <w:highlight w:val="none"/>
          <w:u w:val="single"/>
          <w:lang w:val="en-US" w:eastAsia="zh-CN" w:bidi="ar-SA"/>
        </w:rPr>
        <w:t xml:space="preserve">（如为中小微企业中标，付款方式为合同签订前中标人提供合同金额10%的履约保证金，采购人自收到中标供应商发票并验收合格之日起60日内付清全款）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2.交货期：</w:t>
      </w:r>
      <w:r>
        <w:rPr>
          <w:rFonts w:hint="eastAsia" w:ascii="仿宋" w:hAnsi="仿宋" w:eastAsia="仿宋" w:cs="仿宋"/>
          <w:bCs/>
          <w:i/>
          <w:iCs/>
          <w:color w:val="auto"/>
          <w:sz w:val="24"/>
          <w:szCs w:val="24"/>
          <w:highlight w:val="none"/>
          <w:u w:val="single"/>
          <w:lang w:val="en-US" w:eastAsia="zh-CN" w:bidi="ar-SA"/>
        </w:rPr>
        <w:t xml:space="preserve">中标后15日内完成合同签订，并接采购人通知后30日内完成供货并安装完毕。</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3.质保期：</w:t>
      </w:r>
      <w:r>
        <w:rPr>
          <w:rFonts w:hint="eastAsia" w:ascii="仿宋" w:hAnsi="仿宋" w:eastAsia="仿宋" w:cs="仿宋"/>
          <w:bCs/>
          <w:i/>
          <w:iCs/>
          <w:color w:val="auto"/>
          <w:sz w:val="24"/>
          <w:szCs w:val="24"/>
          <w:highlight w:val="none"/>
          <w:u w:val="single"/>
          <w:lang w:val="en-US" w:eastAsia="zh-CN" w:bidi="ar-SA"/>
        </w:rPr>
        <w:t xml:space="preserve">自验收合格之日起，整机原厂质保≥2年（含探头，整机全保），质保期内全免费上门质保。</w:t>
      </w:r>
      <w:r>
        <w:rPr>
          <w:rFonts w:hint="eastAsia" w:ascii="仿宋" w:hAnsi="仿宋" w:eastAsia="仿宋" w:cs="仿宋"/>
          <w:b/>
          <w:bCs w:val="0"/>
          <w:i/>
          <w:iCs/>
          <w:color w:val="auto"/>
          <w:sz w:val="24"/>
          <w:szCs w:val="24"/>
          <w:highlight w:val="none"/>
          <w:u w:val="single"/>
          <w:lang w:val="en-US" w:eastAsia="zh-CN" w:bidi="ar-SA"/>
        </w:rPr>
        <w:t xml:space="preserve">中标后在签订合同前，提供与投标质保期一致的原厂质保函（原件），投标人投标时针对此项提供承诺书。</w:t>
      </w:r>
      <w:r>
        <w:rPr>
          <w:rFonts w:hint="eastAsia" w:ascii="仿宋" w:hAnsi="仿宋" w:eastAsia="仿宋" w:cs="仿宋"/>
          <w:bCs/>
          <w:i/>
          <w:iCs/>
          <w:color w:val="auto"/>
          <w:sz w:val="24"/>
          <w:szCs w:val="24"/>
          <w:highlight w:val="none"/>
          <w:u w:val="single"/>
          <w:lang w:val="en-US" w:eastAsia="zh-CN" w:bidi="ar-SA"/>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生产企业或国家规定的质量、规格和性能要求（要求国产设备生产日期为6个月以内，进口设备为12个月以内）。投标人应保证其提供的设备在正确安装、正常使用和保养条件下，在其使用寿命内具有良好的性能。设备验收后，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6.本项目由各投标人自行进行现场勘查，交通工具自配。请务必对项目现场和周围环境进行仔细认真查勘，在随后的采购中，对现场资料和数据所作出的推论、解释和结论及由此造成的后果由投标人负责。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7.售后服务承诺包括但不限于以下内容：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（1）在保修期内，如有损坏或质量不合格者，中标人应及时给予修复和更换，其修理和更换应免费。正常修理周期和修理期间需提供免费测试。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（2）在保修期期满前一个月，中标人必须指派专业人员上门检测仪器，确保仪器的指标符合验收标准，如有问题应作为保修内容给予免费处理。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（3）在保修期外，中标人为仪器提供终身维修服务，维修问题出现时，按技术参数和服务要求相应条款处理。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（4）在保修期内，如果原厂方鉴定设备因为人为损坏，厂方须出具具有法定权威性第三方检测证明，否则一律视为保修范围内容处理。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8.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9.中标人须按照采购人需求，免费配送安装至采购人指定地点，并免费提供安装调试服务，中标人需提供全套技术资料、操作手册、简易操作规程（塑封）、维修手册，同时提供对采购人的设备应用培训服务。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10.中标人在接到采购人通知后，需根据采购人要求及现场具体情况，拟定产品进场方案报采购人，征得采购人同意后方可安排产品进场。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11.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12.中标人免费对采购人技术人员进行操作、保养、维修等方面的培训，并且提供免费的技术咨询服务。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13.在接到采购人故障报修后，中标人需在2小时内响应，并在24小时内到达现场。一切费用由中标人负责</w:t>
      </w:r>
      <w:r>
        <w:rPr>
          <w:rFonts w:hint="eastAsia" w:ascii="仿宋" w:hAnsi="仿宋" w:eastAsia="仿宋" w:cs="仿宋"/>
          <w:b/>
          <w:bCs w:val="0"/>
          <w:i/>
          <w:iCs/>
          <w:color w:val="auto"/>
          <w:sz w:val="24"/>
          <w:szCs w:val="24"/>
          <w:highlight w:val="none"/>
          <w:u w:val="single"/>
          <w:lang w:val="en-US" w:eastAsia="zh-CN" w:bidi="ar-SA"/>
        </w:rPr>
        <w:t xml:space="preserve">（提供承诺函，原件扫描上传）</w:t>
      </w:r>
      <w:r>
        <w:rPr>
          <w:rFonts w:hint="eastAsia" w:ascii="仿宋" w:hAnsi="仿宋" w:eastAsia="仿宋" w:cs="仿宋"/>
          <w:bCs/>
          <w:i/>
          <w:iCs/>
          <w:color w:val="auto"/>
          <w:sz w:val="24"/>
          <w:szCs w:val="24"/>
          <w:highlight w:val="none"/>
          <w:u w:val="single"/>
          <w:lang w:val="en-US" w:eastAsia="zh-CN" w:bidi="ar-SA"/>
        </w:rPr>
        <w:t xml:space="preserve">，若因中标人维修不及时，给采购人造成影响的，采购人有权追究其法律责任。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14.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15.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（1）投标人负责保管、看护进场的设备及附配件；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（2）投标人负责设备、安装设备（工具）等提供适当的保护、包装或覆盖等处理，以免受损；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（3）投标人安装调试人员对邻近设备等造成损坏，应由投标人负责修复及承担一切费用；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（4）无论安装调试期间或保修过程中，中标人负责及时清理垃圾；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（5）投标人承担安装调试期间安装场所的安全以及设备和安装调试人员的安全责任；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（6）设备到达采购人现场，应提前通知采购人，安装前开箱查验由投标人会同采购人及有关人员根据有关清单进行验收；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16.设备安装调试完成后，中标人需提供设备质保书、保修证明等书面资料，并报请有关部门进行检测验收。自验收资料齐全，提交验收申请后的15日内完成验收。</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17.</w:t>
      </w:r>
      <w:r>
        <w:rPr>
          <w:rFonts w:hint="default" w:ascii="仿宋" w:hAnsi="仿宋" w:eastAsia="仿宋" w:cs="仿宋"/>
          <w:bCs/>
          <w:i/>
          <w:iCs/>
          <w:color w:val="auto"/>
          <w:sz w:val="24"/>
          <w:szCs w:val="24"/>
          <w:highlight w:val="none"/>
          <w:u w:val="single"/>
          <w:lang w:val="en-US" w:eastAsia="zh-CN" w:bidi="ar-SA"/>
        </w:rPr>
        <w:t xml:space="preserve">验收</w:t>
      </w:r>
      <w:r>
        <w:rPr>
          <w:rFonts w:hint="eastAsia" w:ascii="仿宋" w:hAnsi="仿宋" w:eastAsia="仿宋" w:cs="仿宋"/>
          <w:bCs/>
          <w:i/>
          <w:iCs/>
          <w:color w:val="auto"/>
          <w:sz w:val="24"/>
          <w:szCs w:val="24"/>
          <w:highlight w:val="none"/>
          <w:u w:val="single"/>
          <w:lang w:val="en-US" w:eastAsia="zh-CN" w:bidi="ar-SA"/>
        </w:rPr>
        <w:t xml:space="preserve">标准：</w:t>
      </w:r>
      <w:r>
        <w:rPr>
          <w:rFonts w:hint="default" w:ascii="仿宋" w:hAnsi="仿宋" w:eastAsia="仿宋" w:cs="仿宋"/>
          <w:bCs/>
          <w:i/>
          <w:iCs/>
          <w:color w:val="auto"/>
          <w:sz w:val="24"/>
          <w:szCs w:val="24"/>
          <w:highlight w:val="none"/>
          <w:u w:val="single"/>
          <w:lang w:val="en-US" w:eastAsia="zh-CN" w:bidi="ar-SA"/>
        </w:rPr>
        <w:t xml:space="preserve">货物到货后，双方组织有</w:t>
      </w:r>
      <w:r>
        <w:rPr>
          <w:rFonts w:hint="default" w:ascii="仿宋" w:hAnsi="仿宋" w:eastAsia="仿宋" w:cs="仿宋"/>
          <w:bCs/>
          <w:i/>
          <w:iCs/>
          <w:color w:val="auto"/>
          <w:sz w:val="24"/>
          <w:szCs w:val="24"/>
          <w:highlight w:val="none"/>
          <w:u w:val="single"/>
          <w:lang w:val="en-US" w:eastAsia="zh-CN" w:bidi="ar-SA"/>
        </w:rPr>
        <w:t xml:space="preserve">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1.落实商品包装、快递包装政府采购需求标准。具体详见投标人须知第40条，在履约验收时按照本条款执行</w:t>
      </w:r>
      <w:r>
        <w:rPr>
          <w:rFonts w:hint="eastAsia" w:ascii="仿宋" w:hAnsi="仿宋" w:eastAsia="仿宋" w:cs="仿宋"/>
          <w:bCs/>
          <w:color w:val="auto"/>
          <w:sz w:val="28"/>
          <w:szCs w:val="28"/>
          <w:lang w:val="en-US" w:eastAsia="zh-CN" w:bidi="ar-SA"/>
        </w:rPr>
        <w:t xml:space="preserve">，违反</w:t>
      </w:r>
      <w:r>
        <w:rPr>
          <w:rFonts w:hint="eastAsia" w:ascii="仿宋" w:hAnsi="仿宋" w:eastAsia="仿宋" w:cs="仿宋"/>
          <w:bCs/>
          <w:color w:val="auto"/>
          <w:sz w:val="24"/>
          <w:szCs w:val="24"/>
          <w:lang w:val="en-US" w:eastAsia="zh-CN" w:bidi="ar-SA"/>
        </w:rPr>
        <w:t xml:space="preserve">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2.产品综合性能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根据该项目提供符合采购人所需货物主要模块的实物拍摄照片、材质证明材料、工艺证明材料等，以及产品技术指标的描述、检测文件及证明照片等内容，体现产品的安全性、稳定性、易用性、配置及功能。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3.项目实施方案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根据该项目提供符合采购人情况的项目实施方案，应体现项目整体的实施方案、安装方案、进度安排、设备使用及维护方案等。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根据该项目提供符合采购人情况的培训服务方案及技术支持方案，应体现人员的操作培训和售后培训以及采购人所需的技术和学术支持及其他投标人可提供的服务等。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5.售后服务方案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根据该项目提供符合采购人情况的售后服务方案，应体现售后服务保障制度、服务团队配置、售后服务热线、服务承诺等。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6.应急方案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yellow"/>
          <w:lang w:val="en-US" w:eastAsia="zh-CN" w:bidi="ar-SA"/>
        </w:rPr>
      </w:pPr>
      <w:r>
        <w:rPr>
          <w:rFonts w:hint="eastAsia" w:ascii="仿宋" w:hAnsi="仿宋" w:eastAsia="仿宋" w:cs="仿宋"/>
          <w:bCs/>
          <w:color w:val="auto"/>
          <w:sz w:val="24"/>
          <w:szCs w:val="24"/>
          <w:lang w:val="en-US" w:eastAsia="zh-CN" w:bidi="ar-SA"/>
        </w:rPr>
        <w:t xml:space="preserve">投标人根据项目需求提供应急方案，应体现应急方案及措施、应急人员安排、应急预案及应急时间等。</w:t>
      </w:r>
      <w:r/>
    </w:p>
    <w:p>
      <w:pPr>
        <w:jc w:val="center"/>
        <w:rPr>
          <w:rFonts w:hint="eastAsia" w:ascii="黑体" w:hAnsi="黑体" w:eastAsia="黑体" w:cs="宋体"/>
          <w:b/>
          <w:color w:val="auto"/>
          <w:sz w:val="36"/>
          <w:szCs w:val="36"/>
          <w:highlight w:val="none"/>
        </w:rPr>
        <w:sectPr>
          <w:headerReference w:type="default" r:id="rId11"/>
          <w:footerReference w:type="default" r:id="rId17"/>
          <w:footnotePr/>
          <w:endnotePr/>
          <w:type w:val="nextPage"/>
          <w:pgSz w:w="11906" w:h="16838" w:orient="portrait"/>
          <w:pgMar w:top="1440" w:right="1474" w:bottom="1440" w:left="1588" w:header="851" w:footer="992" w:gutter="0"/>
          <w:cols w:num="1" w:sep="0" w:space="1701" w:equalWidth="1"/>
          <w:docGrid w:linePitch="360"/>
        </w:sectPr>
      </w:pPr>
      <w:r>
        <w:rPr>
          <w:rFonts w:hint="eastAsia" w:ascii="黑体" w:hAnsi="黑体" w:eastAsia="黑体" w:cs="宋体"/>
          <w:b/>
          <w:color w:val="auto"/>
          <w:sz w:val="36"/>
          <w:szCs w:val="36"/>
          <w:highlight w:val="none"/>
        </w:rPr>
      </w:r>
      <w:r/>
    </w:p>
    <w:p>
      <w:pPr>
        <w:rPr>
          <w:rFonts w:hint="eastAsia" w:ascii="仿宋" w:hAnsi="仿宋" w:eastAsia="仿宋" w:cs="仿宋"/>
          <w:b/>
          <w:bCs/>
          <w:color w:val="auto"/>
          <w:sz w:val="32"/>
          <w:szCs w:val="32"/>
          <w:highlight w:val="none"/>
          <w:lang w:val="en-US" w:eastAsia="zh-CN"/>
        </w:rPr>
        <w:outlineLvl w:val="0"/>
      </w:pPr>
      <w:r>
        <w:rPr>
          <w:rFonts w:hint="eastAsia" w:ascii="仿宋" w:hAnsi="仿宋" w:eastAsia="仿宋" w:cs="仿宋"/>
          <w:b/>
          <w:bCs/>
          <w:color w:val="auto"/>
          <w:sz w:val="32"/>
          <w:szCs w:val="32"/>
          <w:highlight w:val="none"/>
          <w:lang w:val="en-US" w:eastAsia="zh-CN"/>
        </w:rPr>
        <w:t xml:space="preserve">采购包4：</w:t>
      </w:r>
      <w:r/>
    </w:p>
    <w:p>
      <w:pPr>
        <w:rPr>
          <w:rFonts w:hint="default" w:eastAsia="宋体"/>
          <w:b/>
          <w:bCs/>
          <w:color w:val="auto"/>
          <w:sz w:val="32"/>
          <w:szCs w:val="32"/>
          <w:highlight w:val="none"/>
          <w:lang w:val="en-US" w:eastAsia="zh-CN"/>
        </w:rPr>
      </w:pPr>
      <w:r>
        <w:rPr>
          <w:rFonts w:hint="default" w:eastAsia="宋体"/>
          <w:b/>
          <w:bCs/>
          <w:color w:val="auto"/>
          <w:sz w:val="32"/>
          <w:szCs w:val="32"/>
          <w:highlight w:val="none"/>
          <w:lang w:val="en-US" w:eastAsia="zh-CN"/>
        </w:rPr>
      </w:r>
      <w:r/>
    </w:p>
    <w:p>
      <w:pPr>
        <w:jc w:val="center"/>
        <w:keepLines w:val="0"/>
        <w:keepNext w:val="0"/>
        <w:pageBreakBefore w:val="0"/>
        <w:spacing w:line="360" w:lineRule="auto"/>
        <w:widowControl w:val="off"/>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t xml:space="preserve">一、货物需求一览表</w:t>
      </w:r>
      <w:r/>
    </w:p>
    <w:tbl>
      <w:tblPr>
        <w:tblStyle w:val="92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6"/>
        <w:gridCol w:w="2763"/>
        <w:gridCol w:w="850"/>
        <w:gridCol w:w="811"/>
        <w:gridCol w:w="3764"/>
      </w:tblGrid>
      <w:tr>
        <w:trPr>
          <w:jc w:val="center"/>
          <w:trHeight w:val="454"/>
        </w:trPr>
        <w:tc>
          <w:tcPr>
            <w:shd w:val="clear" w:color="auto" w:fill="auto"/>
            <w:tcMar>
              <w:left w:w="15" w:type="dxa"/>
              <w:top w:w="15" w:type="dxa"/>
              <w:right w:w="15" w:type="dxa"/>
            </w:tcMar>
            <w:tcW w:w="386"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序号</w:t>
            </w:r>
            <w:r/>
          </w:p>
        </w:tc>
        <w:tc>
          <w:tcPr>
            <w:shd w:val="clear" w:color="auto" w:fill="auto"/>
            <w:tcMar>
              <w:left w:w="15" w:type="dxa"/>
              <w:top w:w="15" w:type="dxa"/>
              <w:right w:w="15" w:type="dxa"/>
            </w:tcMar>
            <w:tcW w:w="1556"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设备名称</w:t>
            </w:r>
            <w:r/>
          </w:p>
        </w:tc>
        <w:tc>
          <w:tcPr>
            <w:shd w:val="clear" w:color="auto" w:fill="auto"/>
            <w:tcMar>
              <w:left w:w="15" w:type="dxa"/>
              <w:top w:w="15" w:type="dxa"/>
              <w:right w:w="15" w:type="dxa"/>
            </w:tcMar>
            <w:tcW w:w="478"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单位</w:t>
            </w:r>
            <w:r/>
          </w:p>
        </w:tc>
        <w:tc>
          <w:tcPr>
            <w:shd w:val="clear" w:color="auto" w:fill="ffffff"/>
            <w:tcMar>
              <w:left w:w="15" w:type="dxa"/>
              <w:top w:w="15" w:type="dxa"/>
              <w:right w:w="15" w:type="dxa"/>
            </w:tcMar>
            <w:tcW w:w="456"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数量</w:t>
            </w:r>
            <w:r/>
          </w:p>
        </w:tc>
        <w:tc>
          <w:tcPr>
            <w:shd w:val="clear" w:color="auto" w:fill="auto"/>
            <w:tcMar>
              <w:left w:w="15" w:type="dxa"/>
              <w:top w:w="15" w:type="dxa"/>
              <w:right w:w="15" w:type="dxa"/>
            </w:tcMar>
            <w:tcW w:w="2120" w:type="pct"/>
            <w:vAlign w:val="center"/>
            <w:textDirection w:val="lrTb"/>
            <w:noWrap/>
          </w:tcPr>
          <w:p>
            <w:pPr>
              <w:jc w:val="center"/>
              <w:rPr>
                <w:rFonts w:hint="eastAsia" w:ascii="仿宋" w:hAnsi="仿宋" w:eastAsia="仿宋" w:cs="仿宋"/>
                <w:b/>
                <w:bCs/>
                <w:color w:val="auto"/>
              </w:rPr>
            </w:pPr>
            <w:r>
              <w:rPr>
                <w:rFonts w:hint="eastAsia" w:ascii="仿宋" w:hAnsi="仿宋" w:eastAsia="仿宋" w:cs="仿宋"/>
                <w:b/>
                <w:bCs/>
                <w:color w:val="auto"/>
                <w:szCs w:val="21"/>
              </w:rPr>
              <w:t xml:space="preserve">交货地点</w:t>
            </w:r>
            <w:r/>
          </w:p>
        </w:tc>
      </w:tr>
      <w:tr>
        <w:trPr>
          <w:jc w:val="center"/>
          <w:trHeight w:val="454"/>
        </w:trPr>
        <w:tc>
          <w:tcPr>
            <w:shd w:val="clear" w:color="auto" w:fill="auto"/>
            <w:tcMar>
              <w:left w:w="15" w:type="dxa"/>
              <w:top w:w="15" w:type="dxa"/>
              <w:right w:w="15" w:type="dxa"/>
            </w:tcMar>
            <w:tcW w:w="386"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1556" w:type="pct"/>
            <w:vAlign w:val="center"/>
            <w:textDirection w:val="lrTb"/>
            <w:noWrap/>
          </w:tcPr>
          <w:p>
            <w:pPr>
              <w:jc w:val="center"/>
              <w:widowControl/>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彩色多普勒超声诊断仪</w:t>
            </w:r>
            <w:r/>
          </w:p>
        </w:tc>
        <w:tc>
          <w:tcPr>
            <w:shd w:val="clear" w:color="auto" w:fill="auto"/>
            <w:tcMar>
              <w:left w:w="15" w:type="dxa"/>
              <w:top w:w="15" w:type="dxa"/>
              <w:right w:w="15" w:type="dxa"/>
            </w:tcMar>
            <w:tcW w:w="478"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套</w:t>
            </w:r>
            <w:r/>
          </w:p>
        </w:tc>
        <w:tc>
          <w:tcPr>
            <w:shd w:val="clear" w:color="auto" w:fill="ffffff"/>
            <w:tcMar>
              <w:left w:w="15" w:type="dxa"/>
              <w:top w:w="15" w:type="dxa"/>
              <w:right w:w="15" w:type="dxa"/>
            </w:tcMar>
            <w:tcW w:w="456" w:type="pct"/>
            <w:vAlign w:val="center"/>
            <w:textDirection w:val="lrTb"/>
            <w:noWrap/>
          </w:tcPr>
          <w:p>
            <w:pPr>
              <w:jc w:val="center"/>
              <w:widowControl/>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2120" w:type="pct"/>
            <w:vAlign w:val="center"/>
            <w:textDirection w:val="lrTb"/>
            <w:noWrap/>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扬州市中医院真州路新院区（江苏省扬州市邗江区扬冶路与真州路交叉口），最终地点由采购人指定</w:t>
            </w:r>
            <w:r/>
          </w:p>
        </w:tc>
      </w:tr>
    </w:tbl>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r/>
    </w:p>
    <w:p>
      <w:pPr>
        <w:numPr>
          <w:ilvl w:val="0"/>
          <w:numId w:val="0"/>
        </w:numPr>
        <w:jc w:val="center"/>
        <w:keepLines w:val="0"/>
        <w:keepNext w:val="0"/>
        <w:pageBreakBefore w:val="0"/>
        <w:spacing w:line="440" w:lineRule="exact"/>
        <w:widowControl w:val="off"/>
        <w:rPr>
          <w:rFonts w:hint="eastAsia" w:ascii="黑体" w:hAnsi="黑体" w:eastAsia="黑体" w:cs="宋体"/>
          <w:b/>
          <w:color w:val="auto"/>
          <w:sz w:val="36"/>
          <w:szCs w:val="36"/>
          <w:highlight w:val="none"/>
        </w:rPr>
      </w:pPr>
      <w:r>
        <w:rPr>
          <w:rFonts w:hint="eastAsia" w:ascii="黑体" w:hAnsi="黑体" w:eastAsia="黑体" w:cs="宋体"/>
          <w:b/>
          <w:color w:val="auto"/>
          <w:sz w:val="36"/>
          <w:szCs w:val="36"/>
          <w:lang w:val="en-US" w:eastAsia="zh-CN" w:bidi="ar-SA"/>
        </w:rPr>
        <w:t xml:space="preserve">二、</w:t>
      </w:r>
      <w:r>
        <w:rPr>
          <w:rFonts w:hint="eastAsia" w:ascii="黑体" w:hAnsi="黑体" w:eastAsia="黑体" w:cs="宋体"/>
          <w:b/>
          <w:color w:val="auto"/>
          <w:sz w:val="36"/>
          <w:szCs w:val="36"/>
          <w:highlight w:val="none"/>
        </w:rPr>
        <w:t xml:space="preserve">技术参数及要求（逐一应答）</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（一）技术要求</w:t>
      </w:r>
      <w:r/>
    </w:p>
    <w:tbl>
      <w:tblPr>
        <w:tblStyle w:val="9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7882"/>
      </w:tblGrid>
      <w:tr>
        <w:trPr/>
        <w:tc>
          <w:tcPr>
            <w:tcW w:w="1178" w:type="dxa"/>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序号</w:t>
            </w:r>
            <w:r/>
          </w:p>
        </w:tc>
        <w:tc>
          <w:tcPr>
            <w:tcW w:w="7882" w:type="dxa"/>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内容</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一</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设备用途</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highlight w:val="none"/>
                <w:vertAlign w:val="baseline"/>
                <w:lang w:val="en-US" w:eastAsia="zh-CN" w:bidi="ar-SA"/>
              </w:rPr>
            </w:pPr>
            <w:r>
              <w:rPr>
                <w:rFonts w:hint="eastAsia" w:ascii="仿宋" w:hAnsi="仿宋" w:eastAsia="仿宋" w:cs="仿宋"/>
                <w:b w:val="0"/>
                <w:bCs/>
                <w:color w:val="auto"/>
                <w:sz w:val="24"/>
                <w:szCs w:val="24"/>
                <w:highlight w:val="none"/>
                <w:vertAlign w:val="baseline"/>
                <w:lang w:val="en-US" w:eastAsia="zh-CN" w:bidi="ar-SA"/>
              </w:rPr>
              <w:t xml:space="preserve">1.1</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vertAlign w:val="baseline"/>
                <w:lang w:val="en-US" w:eastAsia="zh-CN" w:bidi="ar-SA"/>
              </w:rPr>
            </w:pPr>
            <w:r>
              <w:rPr>
                <w:rFonts w:hint="eastAsia" w:ascii="仿宋" w:hAnsi="仿宋" w:eastAsia="仿宋" w:cs="仿宋"/>
                <w:sz w:val="24"/>
                <w:szCs w:val="24"/>
              </w:rPr>
              <w:t xml:space="preserve">主要用于腹部、心脏、妇科、血管、小器官、肌肉骨骼、神经、术中、弹性、造影及介入等方面的临床诊断和科研教学工作。</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二</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default" w:ascii="仿宋" w:hAnsi="仿宋" w:eastAsia="仿宋" w:cs="仿宋"/>
                <w:b/>
                <w:bCs w:val="0"/>
                <w:color w:val="auto"/>
                <w:sz w:val="24"/>
                <w:szCs w:val="24"/>
                <w:vertAlign w:val="baseline"/>
                <w:lang w:val="en-US" w:eastAsia="zh-CN" w:bidi="ar-SA"/>
              </w:rPr>
              <w:t xml:space="preserve">配置要求</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2.1</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系统主机及其必要附件，配置4把探头（腹部、浅表、心脏和腔内）。</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三</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bCs w:val="0"/>
                <w:color w:val="auto"/>
                <w:sz w:val="24"/>
                <w:szCs w:val="24"/>
                <w:vertAlign w:val="baseline"/>
                <w:lang w:val="en-US" w:eastAsia="zh-CN" w:bidi="ar-SA"/>
              </w:rPr>
            </w:pPr>
            <w:r>
              <w:rPr>
                <w:rFonts w:hint="eastAsia" w:ascii="仿宋" w:hAnsi="仿宋" w:eastAsia="仿宋" w:cs="仿宋"/>
                <w:b/>
                <w:bCs w:val="0"/>
                <w:color w:val="auto"/>
                <w:sz w:val="24"/>
                <w:szCs w:val="24"/>
                <w:vertAlign w:val="baseline"/>
                <w:lang w:val="en-US" w:eastAsia="zh-CN" w:bidi="ar-SA"/>
              </w:rPr>
              <w:t xml:space="preserve">技术要求</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w:t>
            </w:r>
            <w:r>
              <w:rPr>
                <w:rFonts w:hint="eastAsia" w:ascii="仿宋" w:hAnsi="仿宋" w:eastAsia="仿宋" w:cs="仿宋"/>
                <w:b w:val="0"/>
                <w:bCs/>
                <w:color w:val="auto"/>
                <w:sz w:val="24"/>
                <w:szCs w:val="24"/>
                <w:vertAlign w:val="baseline"/>
                <w:lang w:val="en-US" w:eastAsia="zh-CN" w:bidi="ar-SA"/>
              </w:rPr>
              <w:t xml:space="preserve">3.1</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≥24英寸高清液晶显示器，配置自由旋转臂，可上下移动、左右旋转、前后移动。</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w:t>
            </w:r>
            <w:r>
              <w:rPr>
                <w:rFonts w:hint="eastAsia" w:ascii="仿宋" w:hAnsi="仿宋" w:eastAsia="仿宋" w:cs="仿宋"/>
                <w:b w:val="0"/>
                <w:bCs/>
                <w:color w:val="auto"/>
                <w:sz w:val="24"/>
                <w:szCs w:val="24"/>
                <w:vertAlign w:val="baseline"/>
                <w:lang w:val="en-US" w:eastAsia="zh-CN" w:bidi="ar-SA"/>
              </w:rPr>
              <w:t xml:space="preserve">3.2</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≥15英寸彩色液晶触摸屏，具备同屏显示，支持TGC增益调节。</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3.3</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探头接口数量≥4个，可全激活</w:t>
            </w:r>
            <w:r>
              <w:rPr>
                <w:rFonts w:hint="eastAsia" w:ascii="仿宋" w:hAnsi="仿宋" w:eastAsia="仿宋" w:cs="仿宋"/>
                <w:b w:val="0"/>
                <w:bCs/>
                <w:color w:val="auto"/>
                <w:sz w:val="24"/>
                <w:szCs w:val="24"/>
                <w:vertAlign w:val="baseline"/>
                <w:lang w:val="en-US" w:eastAsia="zh-CN" w:bidi="ar-SA"/>
              </w:rPr>
              <w:t xml:space="preserve">，</w:t>
            </w:r>
            <w:r>
              <w:rPr>
                <w:rFonts w:hint="default" w:ascii="仿宋" w:hAnsi="仿宋" w:eastAsia="仿宋" w:cs="仿宋"/>
                <w:b w:val="0"/>
                <w:bCs/>
                <w:color w:val="auto"/>
                <w:sz w:val="24"/>
                <w:szCs w:val="24"/>
                <w:vertAlign w:val="baseline"/>
                <w:lang w:val="en-US" w:eastAsia="zh-CN" w:bidi="ar-SA"/>
              </w:rPr>
              <w:t xml:space="preserve">探头接口均为无针式接口且大小一致。</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3.4</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支持中央刹车和直行锁功能，采用Windows操作系统。</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w:t>
            </w:r>
            <w:r>
              <w:rPr>
                <w:rFonts w:hint="eastAsia" w:ascii="仿宋" w:hAnsi="仿宋" w:eastAsia="仿宋" w:cs="仿宋"/>
                <w:b w:val="0"/>
                <w:bCs/>
                <w:color w:val="auto"/>
                <w:sz w:val="24"/>
                <w:szCs w:val="24"/>
                <w:vertAlign w:val="baseline"/>
                <w:lang w:val="en-US" w:eastAsia="zh-CN" w:bidi="ar-SA"/>
              </w:rPr>
              <w:t xml:space="preserve">3.5</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系统通道数≥11000000。</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w:t>
            </w:r>
            <w:r>
              <w:rPr>
                <w:rFonts w:hint="eastAsia" w:ascii="仿宋" w:hAnsi="仿宋" w:eastAsia="仿宋" w:cs="仿宋"/>
                <w:b w:val="0"/>
                <w:bCs/>
                <w:color w:val="auto"/>
                <w:sz w:val="24"/>
                <w:szCs w:val="24"/>
                <w:vertAlign w:val="baseline"/>
                <w:lang w:val="en-US" w:eastAsia="zh-CN" w:bidi="ar-SA"/>
              </w:rPr>
              <w:t xml:space="preserve">3.6</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动态范围≥320dB。</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3.7</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多影像实时随访：直接获取和浏览CT/MR/X线/超声的DICOM图像，同屏对比进行对比诊断。</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3.8</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声速匹配技术，可多级调节超声波速度值，适用于所有凸阵及线阵探头</w:t>
            </w:r>
            <w:r>
              <w:rPr>
                <w:rFonts w:hint="eastAsia" w:ascii="仿宋" w:hAnsi="仿宋" w:eastAsia="仿宋" w:cs="仿宋"/>
                <w:b w:val="0"/>
                <w:bCs/>
                <w:color w:val="auto"/>
                <w:sz w:val="24"/>
                <w:szCs w:val="24"/>
                <w:vertAlign w:val="baseline"/>
                <w:lang w:val="en-US" w:eastAsia="zh-CN" w:bidi="ar-SA"/>
              </w:rPr>
              <w:t xml:space="preserve">。</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3.9</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斑点噪声抑制技术：支持所有二维探头，≥7级可调。</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3.10</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全域动态聚焦成像技术，扫查区域内无焦点显示，保证全场图像均匀一致。</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w:t>
            </w:r>
            <w:r>
              <w:rPr>
                <w:rFonts w:hint="eastAsia" w:ascii="仿宋" w:hAnsi="仿宋" w:eastAsia="仿宋" w:cs="仿宋"/>
                <w:b w:val="0"/>
                <w:bCs/>
                <w:color w:val="auto"/>
                <w:sz w:val="24"/>
                <w:szCs w:val="24"/>
                <w:vertAlign w:val="baseline"/>
                <w:lang w:val="en-US" w:eastAsia="zh-CN" w:bidi="ar-SA"/>
              </w:rPr>
              <w:t xml:space="preserve">3.11</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空间复合成像技术，多角度观察，复合线数≥13条。</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3.12</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宽景成像技术，支持二维宽景和能量宽景</w:t>
            </w:r>
            <w:r>
              <w:rPr>
                <w:rFonts w:hint="eastAsia" w:ascii="仿宋" w:hAnsi="仿宋" w:eastAsia="仿宋" w:cs="仿宋"/>
                <w:b w:val="0"/>
                <w:bCs/>
                <w:color w:val="auto"/>
                <w:sz w:val="24"/>
                <w:szCs w:val="24"/>
                <w:vertAlign w:val="baseline"/>
                <w:lang w:val="en-US" w:eastAsia="zh-CN" w:bidi="ar-SA"/>
              </w:rPr>
              <w:t xml:space="preserve">，</w:t>
            </w:r>
            <w:r>
              <w:rPr>
                <w:rFonts w:hint="default" w:ascii="仿宋" w:hAnsi="仿宋" w:eastAsia="仿宋" w:cs="仿宋"/>
                <w:b w:val="0"/>
                <w:bCs/>
                <w:color w:val="auto"/>
                <w:sz w:val="24"/>
                <w:szCs w:val="24"/>
                <w:vertAlign w:val="baseline"/>
                <w:lang w:val="en-US" w:eastAsia="zh-CN" w:bidi="ar-SA"/>
              </w:rPr>
              <w:t xml:space="preserve">宽景成像可应用于凸阵探头、线阵探头、腔内探头。</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3.13</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扩展成像技术，支持凸阵、线阵、腔内探头等。</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3.14</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增强血流成像技术，能清晰可视细小血管和低速血流，支持凸阵、线阵、腔内、容积、凸线阵双平面等。</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3.15</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立体血流技术，二维血流显示立体效果，突出血流敏感及直观性，支持凸阵、线阵、腔内、凸线阵双平面等。</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3.16</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一键自动优化，要求一键快速优化造影图像、二维图像、彩色图像。</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3.17</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智能血流跟踪技术，可以实现ROI框位置和角度的自动优化，提高诊断效率。</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3.18</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频谱自动优化技术，一键自动校正多普勒角度，取样框的位置和偏转方向，取样容积的位置和偏转方向。</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3.19</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具备多普勒频谱自动分析功能：包括实时自动包络和冻结后自动包络、分析、计算。</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3.20</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具备心脏解剖M型成像技术（≥3条取样线，360度自由旋转）。</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3.21</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全自动左心测量技术，实时跟踪左心内膜，测定即时左心容量，同时参数显示左心功能Vs收缩期容量、Vd舒张期容量及EF射血分数。</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3.22</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具备组织多普勒成像，包括组织能量多普勒成像、组织频谱多普勒成像、组织M型模式等成像模式。</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3.23</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具备自动产科测量技术</w:t>
            </w:r>
            <w:r>
              <w:rPr>
                <w:rFonts w:hint="eastAsia" w:ascii="仿宋" w:hAnsi="仿宋" w:eastAsia="仿宋" w:cs="仿宋"/>
                <w:b w:val="0"/>
                <w:bCs/>
                <w:color w:val="auto"/>
                <w:sz w:val="24"/>
                <w:szCs w:val="24"/>
                <w:vertAlign w:val="baseline"/>
                <w:lang w:val="en-US" w:eastAsia="zh-CN" w:bidi="ar-SA"/>
              </w:rPr>
              <w:t xml:space="preserve">，</w:t>
            </w:r>
            <w:r>
              <w:rPr>
                <w:rFonts w:hint="default" w:ascii="仿宋" w:hAnsi="仿宋" w:eastAsia="仿宋" w:cs="仿宋"/>
                <w:b w:val="0"/>
                <w:bCs/>
                <w:color w:val="auto"/>
                <w:sz w:val="24"/>
                <w:szCs w:val="24"/>
                <w:vertAlign w:val="baseline"/>
                <w:lang w:val="en-US" w:eastAsia="zh-CN" w:bidi="ar-SA"/>
              </w:rPr>
              <w:t xml:space="preserve">自动识别胎儿结构，进行头围、双顶径、腹围、股骨长等测量。</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3.24</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具备自动颈项透明层测量技术。</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w:t>
            </w:r>
            <w:r>
              <w:rPr>
                <w:rFonts w:hint="eastAsia" w:ascii="仿宋" w:hAnsi="仿宋" w:eastAsia="仿宋" w:cs="仿宋"/>
                <w:b w:val="0"/>
                <w:bCs/>
                <w:color w:val="auto"/>
                <w:sz w:val="24"/>
                <w:szCs w:val="24"/>
                <w:vertAlign w:val="baseline"/>
                <w:lang w:val="en-US" w:eastAsia="zh-CN" w:bidi="ar-SA"/>
              </w:rPr>
              <w:t xml:space="preserve">3.25</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具备造影成像功能，主机超声屏幕可显示造影MI机械指数和DP声压指数，可用于凸阵、线阵、腔内、凸线双平面等探头。</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3.26</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具备在机造影定量分析技术,可以对造影剂峰值强度、灌注曲线下面积、到达灌注峰值时间等多参数进行定量分析评估。</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3.27</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双幅造影模式下支持双穿刺引导功能，支持低机械指数造影，造影成像支持向后存储≥10分钟电影。</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w:t>
            </w:r>
            <w:r>
              <w:rPr>
                <w:rFonts w:hint="eastAsia" w:ascii="仿宋" w:hAnsi="仿宋" w:eastAsia="仿宋" w:cs="仿宋"/>
                <w:b w:val="0"/>
                <w:bCs/>
                <w:color w:val="auto"/>
                <w:sz w:val="24"/>
                <w:szCs w:val="24"/>
                <w:vertAlign w:val="baseline"/>
                <w:lang w:val="en-US" w:eastAsia="zh-CN" w:bidi="ar-SA"/>
              </w:rPr>
              <w:t xml:space="preserve">3.28</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具备基于原始射频信号血管内中膜自动测量技术及血管弹性精准定量技术，不受图像增益及扫查深度变化影响。</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3.29</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具备实时自动血管弹性评估技术，能够定量分析血管硬度，自动计算脉搏波速度以评估血管弹性。</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3.30</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具备应变式弹性成像，支持弹性量化分析，可应用于凸阵探头、线阵探头、腔内探头等（包括凸线双平面探头）。</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3.31</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全科测量包，自动生成报告：腹部、妇科、产科、心脏、泌尿、小器官、儿科、血管等，支持多普勒血流测量及分析(含实时多普勒自动描记)。</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3.32</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主机系统：固态硬盘≥1TB。电影回放单元≥41000帧。</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w:t>
            </w:r>
            <w:r>
              <w:rPr>
                <w:rFonts w:hint="eastAsia" w:ascii="仿宋" w:hAnsi="仿宋" w:eastAsia="仿宋" w:cs="仿宋"/>
                <w:b w:val="0"/>
                <w:bCs/>
                <w:color w:val="auto"/>
                <w:sz w:val="24"/>
                <w:szCs w:val="24"/>
                <w:vertAlign w:val="baseline"/>
                <w:lang w:val="en-US" w:eastAsia="zh-CN" w:bidi="ar-SA"/>
              </w:rPr>
              <w:t xml:space="preserve">3.33</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主机内置不少于10个USB接口，可将图像储存U盘、移动硬盘或</w:t>
            </w:r>
            <w:r>
              <w:rPr>
                <w:rFonts w:hint="eastAsia" w:ascii="仿宋" w:hAnsi="仿宋" w:eastAsia="仿宋" w:cs="仿宋"/>
                <w:b w:val="0"/>
                <w:bCs/>
                <w:color w:val="auto"/>
                <w:sz w:val="24"/>
                <w:szCs w:val="24"/>
                <w:vertAlign w:val="baseline"/>
                <w:lang w:val="en-US" w:eastAsia="zh-CN" w:bidi="ar-SA"/>
              </w:rPr>
              <w:t xml:space="preserve">其他</w:t>
            </w:r>
            <w:r>
              <w:rPr>
                <w:rFonts w:hint="default" w:ascii="仿宋" w:hAnsi="仿宋" w:eastAsia="仿宋" w:cs="仿宋"/>
                <w:b w:val="0"/>
                <w:bCs/>
                <w:color w:val="auto"/>
                <w:sz w:val="24"/>
                <w:szCs w:val="24"/>
                <w:vertAlign w:val="baseline"/>
                <w:lang w:val="en-US" w:eastAsia="zh-CN" w:bidi="ar-SA"/>
              </w:rPr>
              <w:t xml:space="preserve">USB装置，具备不少于6个USB3.0接口。</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w:t>
            </w:r>
            <w:r>
              <w:rPr>
                <w:rFonts w:hint="eastAsia" w:ascii="仿宋" w:hAnsi="仿宋" w:eastAsia="仿宋" w:cs="仿宋"/>
                <w:b w:val="0"/>
                <w:bCs/>
                <w:color w:val="auto"/>
                <w:sz w:val="24"/>
                <w:szCs w:val="24"/>
                <w:vertAlign w:val="baseline"/>
                <w:lang w:val="en-US" w:eastAsia="zh-CN" w:bidi="ar-SA"/>
              </w:rPr>
              <w:t xml:space="preserve">3.34</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主机工作频率范围：1.5～25MHz。</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3.35</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所有探头均为宽频变频探头，二维、谐波、彩色及频谱多普勒模式分别独立变频，≥3段。</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3.36</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单晶体腹部电子凸阵探头：显示频率至少包含：1～7MHz</w:t>
            </w:r>
            <w:r>
              <w:rPr>
                <w:rFonts w:hint="eastAsia" w:ascii="仿宋" w:hAnsi="仿宋" w:eastAsia="仿宋" w:cs="仿宋"/>
                <w:b w:val="0"/>
                <w:bCs/>
                <w:color w:val="auto"/>
                <w:sz w:val="24"/>
                <w:szCs w:val="24"/>
                <w:vertAlign w:val="baseline"/>
                <w:lang w:val="en-US" w:eastAsia="zh-CN" w:bidi="ar-SA"/>
              </w:rPr>
              <w:t xml:space="preserve">；小器官高频探头：显示频率至少包含：3～15MHz；单晶体相控阵探头：显示频率至少包含：1.0～5.0MHz。</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3.37</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阴超腔内探头：显示频率至少包含：3～11MHz，扫描角度≥210度。</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w:t>
            </w:r>
            <w:r>
              <w:rPr>
                <w:rFonts w:hint="eastAsia" w:ascii="仿宋" w:hAnsi="仿宋" w:eastAsia="仿宋" w:cs="仿宋"/>
                <w:b w:val="0"/>
                <w:bCs/>
                <w:color w:val="auto"/>
                <w:sz w:val="24"/>
                <w:szCs w:val="24"/>
                <w:vertAlign w:val="baseline"/>
                <w:lang w:val="en-US" w:eastAsia="zh-CN" w:bidi="ar-SA"/>
              </w:rPr>
              <w:t xml:space="preserve">3.38</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主机可支持单晶体探头数量≥5把</w:t>
            </w:r>
            <w:r>
              <w:rPr>
                <w:rFonts w:hint="eastAsia" w:ascii="仿宋" w:hAnsi="仿宋" w:eastAsia="仿宋" w:cs="仿宋"/>
                <w:b w:val="0"/>
                <w:bCs/>
                <w:color w:val="auto"/>
                <w:sz w:val="24"/>
                <w:szCs w:val="24"/>
                <w:vertAlign w:val="baseline"/>
                <w:lang w:val="en-US" w:eastAsia="zh-CN" w:bidi="ar-SA"/>
              </w:rPr>
              <w:t xml:space="preserve">，</w:t>
            </w:r>
            <w:r>
              <w:rPr>
                <w:rFonts w:hint="default" w:ascii="仿宋" w:hAnsi="仿宋" w:eastAsia="仿宋" w:cs="仿宋"/>
                <w:b w:val="0"/>
                <w:bCs/>
                <w:color w:val="auto"/>
                <w:sz w:val="24"/>
                <w:szCs w:val="24"/>
                <w:vertAlign w:val="baseline"/>
                <w:lang w:val="en-US" w:eastAsia="zh-CN" w:bidi="ar-SA"/>
              </w:rPr>
              <w:t xml:space="preserve">具备单晶体高频探头，频率≥20MHz。</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w:t>
            </w:r>
            <w:r>
              <w:rPr>
                <w:rFonts w:hint="eastAsia" w:ascii="仿宋" w:hAnsi="仿宋" w:eastAsia="仿宋" w:cs="仿宋"/>
                <w:b w:val="0"/>
                <w:bCs/>
                <w:color w:val="auto"/>
                <w:sz w:val="24"/>
                <w:szCs w:val="24"/>
                <w:vertAlign w:val="baseline"/>
                <w:lang w:val="en-US" w:eastAsia="zh-CN" w:bidi="ar-SA"/>
              </w:rPr>
              <w:t xml:space="preserve">3.39</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探头最大扫描深度≥50cm，支持TGC时间增益补偿≥8段。</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3.40</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二维成像速率：凸阵探头最大视角，18cm深度时，帧频≥40帧；相控阵探头最大视角，18cm深度时，帧频≥88帧。</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3.41</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彩色多普勒显示位置调整：线阵扫描感兴趣区的图像范围-28°～+28°。</w:t>
            </w:r>
            <w:r/>
          </w:p>
        </w:tc>
      </w:tr>
      <w:tr>
        <w:trPr>
          <w:trHeight w:val="539"/>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3.42</w:t>
            </w:r>
            <w:r/>
          </w:p>
        </w:tc>
        <w:tc>
          <w:tcPr>
            <w:tcW w:w="7882" w:type="dxa"/>
            <w:textDirection w:val="lrTb"/>
            <w:noWrap w:val="false"/>
          </w:tcPr>
          <w:p>
            <w:pPr>
              <w:numPr>
                <w:ilvl w:val="0"/>
                <w:numId w:val="0"/>
              </w:numPr>
              <w:jc w:val="left"/>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频谱多普勒最大速度：≥22.40m/s（连续多普勒速度≥24.5m/s）</w:t>
            </w:r>
            <w:r>
              <w:rPr>
                <w:rFonts w:hint="eastAsia" w:ascii="仿宋" w:hAnsi="仿宋" w:eastAsia="仿宋" w:cs="仿宋"/>
                <w:b w:val="0"/>
                <w:bCs/>
                <w:color w:val="auto"/>
                <w:sz w:val="24"/>
                <w:szCs w:val="24"/>
                <w:vertAlign w:val="baseline"/>
                <w:lang w:val="en-US" w:eastAsia="zh-CN" w:bidi="ar-SA"/>
              </w:rPr>
              <w:t xml:space="preserve">。</w:t>
            </w:r>
            <w:r/>
          </w:p>
        </w:tc>
      </w:tr>
      <w:tr>
        <w:trPr/>
        <w:tc>
          <w:tcPr>
            <w:tcW w:w="1178" w:type="dxa"/>
            <w:vAlign w:val="center"/>
            <w:textDirection w:val="lrTb"/>
            <w:noWrap w:val="false"/>
          </w:tcPr>
          <w:p>
            <w:pPr>
              <w:numPr>
                <w:ilvl w:val="0"/>
                <w:numId w:val="0"/>
              </w:numPr>
              <w:jc w:val="center"/>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bidi="ar-SA"/>
              </w:rPr>
              <w:t xml:space="preserve">3.43</w:t>
            </w:r>
            <w:r/>
          </w:p>
        </w:tc>
        <w:tc>
          <w:tcPr>
            <w:tcW w:w="7882" w:type="dxa"/>
            <w:textDirection w:val="lrTb"/>
            <w:noWrap w:val="false"/>
          </w:tcPr>
          <w:p>
            <w:pPr>
              <w:numPr>
                <w:ilvl w:val="0"/>
                <w:numId w:val="0"/>
              </w:numPr>
              <w:jc w:val="both"/>
              <w:keepLines w:val="0"/>
              <w:keepNext w:val="0"/>
              <w:pageBreakBefore w:val="0"/>
              <w:spacing w:line="440" w:lineRule="exact"/>
              <w:widowControl w:val="off"/>
              <w:rPr>
                <w:rFonts w:hint="default" w:ascii="仿宋" w:hAnsi="仿宋" w:eastAsia="仿宋" w:cs="仿宋"/>
                <w:b w:val="0"/>
                <w:bCs/>
                <w:color w:val="auto"/>
                <w:sz w:val="24"/>
                <w:szCs w:val="24"/>
                <w:vertAlign w:val="baseline"/>
                <w:lang w:val="en-US" w:eastAsia="zh-CN" w:bidi="ar-SA"/>
              </w:rPr>
            </w:pPr>
            <w:r>
              <w:rPr>
                <w:rFonts w:hint="default" w:ascii="仿宋" w:hAnsi="仿宋" w:eastAsia="仿宋" w:cs="仿宋"/>
                <w:b w:val="0"/>
                <w:bCs/>
                <w:color w:val="auto"/>
                <w:sz w:val="24"/>
                <w:szCs w:val="24"/>
                <w:vertAlign w:val="baseline"/>
                <w:lang w:val="en-US" w:eastAsia="zh-CN" w:bidi="ar-SA"/>
              </w:rPr>
              <w:t xml:space="preserve">频谱多普勒最小速度：≤1mm/s（非噪声信号）</w:t>
            </w:r>
            <w:r>
              <w:rPr>
                <w:rFonts w:hint="eastAsia" w:ascii="仿宋" w:hAnsi="仿宋" w:eastAsia="仿宋" w:cs="仿宋"/>
                <w:b w:val="0"/>
                <w:bCs/>
                <w:color w:val="auto"/>
                <w:sz w:val="24"/>
                <w:szCs w:val="24"/>
                <w:vertAlign w:val="baseline"/>
                <w:lang w:val="en-US" w:eastAsia="zh-CN" w:bidi="ar-SA"/>
              </w:rPr>
              <w:t xml:space="preserve">，</w:t>
            </w:r>
            <w:r>
              <w:rPr>
                <w:rFonts w:hint="default" w:ascii="仿宋" w:hAnsi="仿宋" w:eastAsia="仿宋" w:cs="仿宋"/>
                <w:b w:val="0"/>
                <w:bCs/>
                <w:color w:val="auto"/>
                <w:sz w:val="24"/>
                <w:szCs w:val="24"/>
                <w:vertAlign w:val="baseline"/>
                <w:lang w:val="en-US" w:eastAsia="zh-CN" w:bidi="ar-SA"/>
              </w:rPr>
              <w:t xml:space="preserve">取样容积：0.5</w:t>
            </w:r>
            <w:r>
              <w:rPr>
                <w:rFonts w:hint="eastAsia" w:ascii="仿宋" w:hAnsi="仿宋" w:eastAsia="仿宋" w:cs="仿宋"/>
                <w:b w:val="0"/>
                <w:bCs/>
                <w:color w:val="auto"/>
                <w:sz w:val="24"/>
                <w:szCs w:val="24"/>
                <w:vertAlign w:val="baseline"/>
                <w:lang w:val="en-US" w:eastAsia="zh-CN" w:bidi="ar-SA"/>
              </w:rPr>
              <w:t xml:space="preserve">—</w:t>
            </w:r>
            <w:r>
              <w:rPr>
                <w:rFonts w:hint="default" w:ascii="仿宋" w:hAnsi="仿宋" w:eastAsia="仿宋" w:cs="仿宋"/>
                <w:b w:val="0"/>
                <w:bCs/>
                <w:color w:val="auto"/>
                <w:sz w:val="24"/>
                <w:szCs w:val="24"/>
                <w:vertAlign w:val="baseline"/>
                <w:lang w:val="en-US" w:eastAsia="zh-CN" w:bidi="ar-SA"/>
              </w:rPr>
              <w:t xml:space="preserve">24mm，支持所有探头。</w:t>
            </w:r>
            <w:r/>
          </w:p>
        </w:tc>
      </w:tr>
    </w:tbl>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bookmarkEnd w:id="49"/>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u w:val="single"/>
          <w:lang w:val="en-US" w:eastAsia="zh-CN" w:bidi="ar-SA"/>
        </w:rPr>
      </w:pPr>
      <w:r/>
      <w:bookmarkStart w:id="50" w:name="_Toc22378"/>
      <w:r>
        <w:rPr>
          <w:rFonts w:hint="eastAsia" w:ascii="仿宋" w:hAnsi="仿宋" w:eastAsia="仿宋" w:cs="仿宋"/>
          <w:b/>
          <w:bCs w:val="0"/>
          <w:i/>
          <w:iCs/>
          <w:color w:val="auto"/>
          <w:sz w:val="24"/>
          <w:szCs w:val="24"/>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ff0000"/>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1.付款方式：</w:t>
      </w:r>
      <w:r>
        <w:rPr>
          <w:rFonts w:hint="eastAsia" w:ascii="仿宋" w:hAnsi="仿宋" w:eastAsia="仿宋" w:cs="仿宋"/>
          <w:bCs/>
          <w:i/>
          <w:iCs/>
          <w:color w:val="auto"/>
          <w:sz w:val="24"/>
          <w:szCs w:val="24"/>
          <w:highlight w:val="none"/>
          <w:u w:val="single"/>
          <w:lang w:val="en-US" w:eastAsia="zh-CN" w:bidi="ar-SA"/>
        </w:rPr>
        <w:t xml:space="preserve">鉴于为采购人新院区项目，合同签订完成，并接采购人通知后，中标人安排发货事宜，并应在约定时间内完成供货。收到中标人发票后10个工作日内采购人支付合同总额的30%；货到验收合格，收到中标人发票后10个工作日内采购人支付合同总额的60%，验收合格满一年，收到中标人发票后10个工作日内采购人付清剩余10%。</w:t>
      </w:r>
      <w:r>
        <w:rPr>
          <w:rFonts w:hint="eastAsia" w:ascii="仿宋" w:hAnsi="仿宋" w:eastAsia="仿宋" w:cs="仿宋"/>
          <w:bCs/>
          <w:i/>
          <w:iCs/>
          <w:color w:val="ff0000"/>
          <w:sz w:val="24"/>
          <w:szCs w:val="24"/>
          <w:highlight w:val="none"/>
          <w:u w:val="single"/>
          <w:lang w:val="en-US" w:eastAsia="zh-CN" w:bidi="ar-SA"/>
        </w:rPr>
        <w:t xml:space="preserve">（如为中小微企业中标，付款方式为合同签订前中标人提供合同金额10%的履约保证金，采购人自收到中标供应商发票并验收合格之日起60日内付清全款）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2.交货期：</w:t>
      </w:r>
      <w:r>
        <w:rPr>
          <w:rFonts w:hint="eastAsia" w:ascii="仿宋" w:hAnsi="仿宋" w:eastAsia="仿宋" w:cs="仿宋"/>
          <w:bCs/>
          <w:i/>
          <w:iCs/>
          <w:color w:val="auto"/>
          <w:sz w:val="24"/>
          <w:szCs w:val="24"/>
          <w:highlight w:val="none"/>
          <w:u w:val="single"/>
          <w:lang w:val="en-US" w:eastAsia="zh-CN" w:bidi="ar-SA"/>
        </w:rPr>
        <w:t xml:space="preserve">中标后15日内完成合同签订，并接采购人通知后30日内完成供货并安装完毕。</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3.质保期：</w:t>
      </w:r>
      <w:r>
        <w:rPr>
          <w:rFonts w:hint="eastAsia" w:ascii="仿宋" w:hAnsi="仿宋" w:eastAsia="仿宋" w:cs="仿宋"/>
          <w:bCs/>
          <w:i/>
          <w:iCs/>
          <w:color w:val="auto"/>
          <w:sz w:val="24"/>
          <w:szCs w:val="24"/>
          <w:highlight w:val="none"/>
          <w:u w:val="single"/>
          <w:lang w:val="en-US" w:eastAsia="zh-CN" w:bidi="ar-SA"/>
        </w:rPr>
        <w:t xml:space="preserve">自验收合格之日起，整机原厂质保≥2年（含探头，整机全保），质保期内全免费上门质保。</w:t>
      </w:r>
      <w:r>
        <w:rPr>
          <w:rFonts w:hint="eastAsia" w:ascii="仿宋" w:hAnsi="仿宋" w:eastAsia="仿宋" w:cs="仿宋"/>
          <w:b/>
          <w:bCs w:val="0"/>
          <w:i/>
          <w:iCs/>
          <w:color w:val="auto"/>
          <w:sz w:val="24"/>
          <w:szCs w:val="24"/>
          <w:highlight w:val="none"/>
          <w:u w:val="single"/>
          <w:lang w:val="en-US" w:eastAsia="zh-CN" w:bidi="ar-SA"/>
        </w:rPr>
        <w:t xml:space="preserve">中标后在签订合同前，提供与投标质保期一致的原厂质保函（原件），投标人投标时针对此项提供承诺书。</w:t>
      </w:r>
      <w:r>
        <w:rPr>
          <w:rFonts w:hint="eastAsia" w:ascii="仿宋" w:hAnsi="仿宋" w:eastAsia="仿宋" w:cs="仿宋"/>
          <w:bCs/>
          <w:i/>
          <w:iCs/>
          <w:color w:val="auto"/>
          <w:sz w:val="24"/>
          <w:szCs w:val="24"/>
          <w:highlight w:val="none"/>
          <w:u w:val="single"/>
          <w:lang w:val="en-US" w:eastAsia="zh-CN" w:bidi="ar-SA"/>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生产企业或国家规定的质量、规格和性能要求（要求国产设备生产日期为6个月以内，进口设备为12个月以内）。投标人应保证其提供的设备在正确安装、正常使用和保养条件下，在其使用寿命内具有良好的性能。设备验收后，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6.本项目由各投标人自行进行现场勘查，交通工具自配。请务必对项目现场和周围环境进行仔细认真查勘，在随后的采购中，对现场资料和数据所作出的推论、解释和结论及由此造成的后果由投标人负责。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7.售后服务承诺包括但不限于以下内容：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（1）在保修期内，如有损坏或质量不合格者，中标人应及时给予修复和更换，其修理和更换应免费。正常修理周期和修理期间需提供免费测试。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（2）在保修期期满前一个月，中标人必须指派专业人员上门检测仪器，确保仪器的指标符合验收标准，如有问题应作为保修内容给予免费处理。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（3）在保修期外，中标人为仪器提供终身维修服务，维修问题出现时，按技术参数和服务要求相应条款处理。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（4）在保修期内，如果原厂方鉴定设备因为人为损坏，厂方须出具具有法定权威性第三方检测证明，否则一律视为保修范围内容处理。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8.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9.中标人须按照采购人需求，免费配送安装至采购人指定地点，并免费提供安装调试服务，中标人需提供全套技术资料、操作手册、简易操作规程（塑封）、维修手册，同时提供对采购人的设备应用培训服务。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10.中标人在接到采购人通知后，需根据采购人要求及现场具体情况，拟定产品进场方案报采购人，征得采购人同意后方可安排产品进场。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11.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12.中标人免费对采购人技术人员进行操作、保养、维修等方面的培训，并且提供免费的技术咨询服务。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13.在接到采购人故障报修后，中标人需在2小时内响应，并在24小时内到达现场。一切费用由中标人负责</w:t>
      </w:r>
      <w:r>
        <w:rPr>
          <w:rFonts w:hint="eastAsia" w:ascii="仿宋" w:hAnsi="仿宋" w:eastAsia="仿宋" w:cs="仿宋"/>
          <w:b/>
          <w:bCs w:val="0"/>
          <w:i/>
          <w:iCs/>
          <w:color w:val="auto"/>
          <w:sz w:val="24"/>
          <w:szCs w:val="24"/>
          <w:highlight w:val="none"/>
          <w:u w:val="single"/>
          <w:lang w:val="en-US" w:eastAsia="zh-CN" w:bidi="ar-SA"/>
        </w:rPr>
        <w:t xml:space="preserve">（提供承诺函，原件扫描上传）</w:t>
      </w:r>
      <w:r>
        <w:rPr>
          <w:rFonts w:hint="eastAsia" w:ascii="仿宋" w:hAnsi="仿宋" w:eastAsia="仿宋" w:cs="仿宋"/>
          <w:bCs/>
          <w:i/>
          <w:iCs/>
          <w:color w:val="auto"/>
          <w:sz w:val="24"/>
          <w:szCs w:val="24"/>
          <w:highlight w:val="none"/>
          <w:u w:val="single"/>
          <w:lang w:val="en-US" w:eastAsia="zh-CN" w:bidi="ar-SA"/>
        </w:rPr>
        <w:t xml:space="preserve">，若因中标人维修不及时，给采购人造成影响的，采购人有权追究其法律责任。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14.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15.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（1）投标人负责保管、看护进场的设备及附配件；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（2）投标人负责设备、安装设备（工具）等提供适当的保护、包装或覆盖等处理，以免受损；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（3）投标人安装调试人员对邻近设备等造成损坏，应由投标人负责修复及承担一切费用；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（4）无论安装调试期间或保修过程中，中标人负责及时清理垃圾；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（5）投标人承担安装调试期间安装场所的安全以及设备和安装调试人员的安全责任；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（6）设备到达采购人现场，应提前通知采购人，安装前开箱查验由投标人会同采购人及有关人员根据有关清单进行验收；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16.设备安装调试完成后，中标人需提供设备质保书、保修证明等书面资料，并报请有关部门进行检测验收。自验收资料齐全，提交验收申请后的15日内完成验收。</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17.</w:t>
      </w:r>
      <w:r>
        <w:rPr>
          <w:rFonts w:hint="default" w:ascii="仿宋" w:hAnsi="仿宋" w:eastAsia="仿宋" w:cs="仿宋"/>
          <w:bCs/>
          <w:i/>
          <w:iCs/>
          <w:color w:val="auto"/>
          <w:sz w:val="24"/>
          <w:szCs w:val="24"/>
          <w:highlight w:val="none"/>
          <w:u w:val="single"/>
          <w:lang w:val="en-US" w:eastAsia="zh-CN" w:bidi="ar-SA"/>
        </w:rPr>
        <w:t xml:space="preserve">验收</w:t>
      </w:r>
      <w:r>
        <w:rPr>
          <w:rFonts w:hint="eastAsia" w:ascii="仿宋" w:hAnsi="仿宋" w:eastAsia="仿宋" w:cs="仿宋"/>
          <w:bCs/>
          <w:i/>
          <w:iCs/>
          <w:color w:val="auto"/>
          <w:sz w:val="24"/>
          <w:szCs w:val="24"/>
          <w:highlight w:val="none"/>
          <w:u w:val="single"/>
          <w:lang w:val="en-US" w:eastAsia="zh-CN" w:bidi="ar-SA"/>
        </w:rPr>
        <w:t xml:space="preserve">标准：</w:t>
      </w:r>
      <w:r>
        <w:rPr>
          <w:rFonts w:hint="default" w:ascii="仿宋" w:hAnsi="仿宋" w:eastAsia="仿宋" w:cs="仿宋"/>
          <w:bCs/>
          <w:i/>
          <w:iCs/>
          <w:color w:val="auto"/>
          <w:sz w:val="24"/>
          <w:szCs w:val="24"/>
          <w:highlight w:val="none"/>
          <w:u w:val="single"/>
          <w:lang w:val="en-US" w:eastAsia="zh-CN" w:bidi="ar-SA"/>
        </w:rPr>
        <w:t xml:space="preserve">货物到货后，双方组织有</w:t>
      </w:r>
      <w:r>
        <w:rPr>
          <w:rFonts w:hint="default" w:ascii="仿宋" w:hAnsi="仿宋" w:eastAsia="仿宋" w:cs="仿宋"/>
          <w:bCs/>
          <w:i/>
          <w:iCs/>
          <w:color w:val="auto"/>
          <w:sz w:val="24"/>
          <w:szCs w:val="24"/>
          <w:highlight w:val="none"/>
          <w:u w:val="single"/>
          <w:lang w:val="en-US" w:eastAsia="zh-CN" w:bidi="ar-SA"/>
        </w:rPr>
        <w:t xml:space="preserve">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1.落实商品包装、快递包装政府采购需求标准。具体详见投标人须知第40条，在履约验收时按照本条款执行</w:t>
      </w:r>
      <w:r>
        <w:rPr>
          <w:rFonts w:hint="eastAsia" w:ascii="仿宋" w:hAnsi="仿宋" w:eastAsia="仿宋" w:cs="仿宋"/>
          <w:bCs/>
          <w:color w:val="auto"/>
          <w:sz w:val="28"/>
          <w:szCs w:val="28"/>
          <w:lang w:val="en-US" w:eastAsia="zh-CN" w:bidi="ar-SA"/>
        </w:rPr>
        <w:t xml:space="preserve">，违反</w:t>
      </w:r>
      <w:r>
        <w:rPr>
          <w:rFonts w:hint="eastAsia" w:ascii="仿宋" w:hAnsi="仿宋" w:eastAsia="仿宋" w:cs="仿宋"/>
          <w:bCs/>
          <w:color w:val="auto"/>
          <w:sz w:val="24"/>
          <w:szCs w:val="24"/>
          <w:lang w:val="en-US" w:eastAsia="zh-CN" w:bidi="ar-SA"/>
        </w:rPr>
        <w:t xml:space="preserve">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2.产品综合性能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根据该项目提供符合采购人所需货物主要模块的实物拍摄照片、材质证明材料、工艺证明材料等，以及产品技术指标的描述、检测文件及证明照片等内容，体现产品的安全性、稳定性、易用性、配置及功能。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3.项目实施方案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根据该项目提供符合采购人情况的项目实施方案，应体现项目整体的实施方案、安装方案、进度安排、设备使用及维护方案等。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根据该项目提供符合采购人情况的培训服务方案及技术支持方案，应体现人员的操作培训和售后培训以及采购人所需的技术和学术支持及其他投标人可提供的服务等。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5.售后服务方案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根据该项目提供符合采购人情况的售后服务方案，应体现售后服务保障制度、服务团队配置、售后服务热线、服务承诺等。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6.应急方案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yellow"/>
          <w:lang w:val="en-US" w:eastAsia="zh-CN" w:bidi="ar-SA"/>
        </w:rPr>
      </w:pPr>
      <w:r>
        <w:rPr>
          <w:rFonts w:hint="eastAsia" w:ascii="仿宋" w:hAnsi="仿宋" w:eastAsia="仿宋" w:cs="仿宋"/>
          <w:bCs/>
          <w:color w:val="auto"/>
          <w:sz w:val="24"/>
          <w:szCs w:val="24"/>
          <w:lang w:val="en-US" w:eastAsia="zh-CN" w:bidi="ar-SA"/>
        </w:rPr>
        <w:t xml:space="preserve">投标人根据项目需求提供应急方案，应体现应急方案及措施、应急人员安排、应急预案及应急时间等。</w:t>
      </w:r>
      <w:r/>
    </w:p>
    <w:p>
      <w:pPr>
        <w:jc w:val="center"/>
        <w:rPr>
          <w:rFonts w:hint="eastAsia" w:ascii="黑体" w:hAnsi="黑体" w:eastAsia="黑体" w:cs="宋体"/>
          <w:b/>
          <w:color w:val="auto"/>
          <w:sz w:val="36"/>
          <w:szCs w:val="36"/>
          <w:highlight w:val="none"/>
        </w:rPr>
        <w:sectPr>
          <w:headerReference w:type="default" r:id="rId12"/>
          <w:footerReference w:type="default" r:id="rId18"/>
          <w:footnotePr/>
          <w:endnotePr/>
          <w:type w:val="nextPage"/>
          <w:pgSz w:w="11906" w:h="16838" w:orient="portrait"/>
          <w:pgMar w:top="1440" w:right="1474" w:bottom="1440" w:left="1588" w:header="851" w:footer="992" w:gutter="0"/>
          <w:cols w:num="1" w:sep="0" w:space="1701" w:equalWidth="1"/>
          <w:docGrid w:linePitch="360"/>
        </w:sectPr>
      </w:pPr>
      <w:r>
        <w:rPr>
          <w:rFonts w:hint="eastAsia" w:ascii="黑体" w:hAnsi="黑体" w:eastAsia="黑体" w:cs="宋体"/>
          <w:b/>
          <w:color w:val="auto"/>
          <w:sz w:val="36"/>
          <w:szCs w:val="36"/>
          <w:highlight w:val="none"/>
        </w:rPr>
      </w:r>
      <w:r/>
    </w:p>
    <w:p>
      <w:pPr>
        <w:pStyle w:val="1142"/>
        <w:jc w:val="center"/>
        <w:spacing w:before="160" w:after="150" w:line="240" w:lineRule="auto"/>
        <w:rPr>
          <w:rFonts w:hint="eastAsia" w:eastAsia="宋体"/>
          <w:color w:val="auto"/>
          <w:highlight w:val="none"/>
        </w:rPr>
      </w:pPr>
      <w:r>
        <w:rPr>
          <w:rFonts w:hint="eastAsia" w:eastAsia="宋体"/>
          <w:color w:val="auto"/>
          <w:highlight w:val="none"/>
        </w:rPr>
        <w:t xml:space="preserve">第</w:t>
      </w:r>
      <w:r>
        <w:rPr>
          <w:rFonts w:hint="eastAsia" w:eastAsia="宋体"/>
          <w:color w:val="auto"/>
          <w:highlight w:val="none"/>
          <w:lang w:val="en-US" w:eastAsia="zh-CN"/>
        </w:rPr>
        <w:t xml:space="preserve">五</w:t>
      </w:r>
      <w:r>
        <w:rPr>
          <w:rFonts w:hint="eastAsia" w:eastAsia="宋体"/>
          <w:color w:val="auto"/>
          <w:highlight w:val="none"/>
        </w:rPr>
        <w:t xml:space="preserve">部分  </w:t>
      </w:r>
      <w:bookmarkEnd w:id="46"/>
      <w:r/>
      <w:bookmarkEnd w:id="50"/>
      <w:r>
        <w:rPr>
          <w:rFonts w:hint="eastAsia" w:eastAsia="宋体"/>
          <w:color w:val="auto"/>
          <w:highlight w:val="none"/>
        </w:rPr>
        <w:t xml:space="preserve">评标方法和标准</w:t>
      </w:r>
      <w:r/>
    </w:p>
    <w:p>
      <w:pPr>
        <w:spacing w:line="44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5"/>
        </w:numPr>
        <w:ind w:firstLine="482"/>
        <w:jc w:val="left"/>
        <w:spacing w:line="440" w:lineRule="exact"/>
        <w:rPr>
          <w:rFonts w:ascii="仿宋" w:hAnsi="仿宋" w:eastAsia="仿宋" w:cs="仿宋"/>
          <w:b/>
          <w:color w:val="auto"/>
          <w:highlight w:val="none"/>
        </w:rPr>
      </w:pPr>
      <w:r/>
      <w:bookmarkStart w:id="51" w:name="EB1a5d8b2c3833482f95a1f101c76adb9d"/>
      <w:r>
        <w:rPr>
          <w:rFonts w:hint="eastAsia" w:ascii="仿宋" w:hAnsi="仿宋" w:eastAsia="仿宋" w:cs="仿宋"/>
          <w:b/>
          <w:color w:val="auto"/>
          <w:highlight w:val="none"/>
        </w:rPr>
        <w:t xml:space="preserve">资格性审查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进行资格性审查，未通过评审的为无效标，不再参与评审。</w:t>
      </w:r>
      <w:r/>
    </w:p>
    <w:p>
      <w:pPr>
        <w:numPr>
          <w:ilvl w:val="0"/>
          <w:numId w:val="5"/>
        </w:numPr>
        <w:ind w:firstLine="482"/>
        <w:jc w:val="left"/>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进行符合性审查，未通过评审的为无效标，不再参与评审。</w:t>
      </w:r>
      <w:bookmarkEnd w:id="51"/>
      <w:r/>
      <w:r/>
    </w:p>
    <w:tbl>
      <w:tblPr>
        <w:tblStyle w:val="927"/>
        <w:tblW w:w="5096"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3"/>
        <w:gridCol w:w="2793"/>
        <w:gridCol w:w="4838"/>
      </w:tblGrid>
      <w:tr>
        <w:trPr>
          <w:trHeight w:val="528"/>
        </w:trPr>
        <w:tc>
          <w:tcPr>
            <w:tcW w:w="1392"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color w:val="auto"/>
                <w:szCs w:val="28"/>
                <w:highlight w:val="none"/>
                <w:lang w:val="en-US" w:eastAsia="zh-CN"/>
              </w:rPr>
            </w:pPr>
            <w:r>
              <w:rPr>
                <w:rFonts w:hint="eastAsia" w:ascii="仿宋" w:hAnsi="仿宋" w:eastAsia="仿宋" w:cs="仿宋"/>
                <w:b/>
                <w:bCs/>
                <w:color w:val="auto"/>
                <w:szCs w:val="28"/>
                <w:highlight w:val="none"/>
                <w:lang w:val="en-US" w:eastAsia="zh-CN"/>
              </w:rPr>
              <w:t xml:space="preserve">符合性要求</w:t>
            </w:r>
            <w:r/>
          </w:p>
        </w:tc>
        <w:tc>
          <w:tcPr>
            <w:tcW w:w="2790"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符合性审查因素</w:t>
            </w:r>
            <w:r/>
          </w:p>
        </w:tc>
        <w:tc>
          <w:tcPr>
            <w:tcW w:w="4833"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评审标准</w:t>
            </w:r>
            <w:r/>
          </w:p>
        </w:tc>
      </w:tr>
      <w:tr>
        <w:trPr>
          <w:trHeight w:val="528"/>
        </w:trPr>
        <w:tc>
          <w:tcPr>
            <w:tcW w:w="1392"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报价要求</w:t>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rPr>
              <w:t xml:space="preserve">开标</w:t>
            </w:r>
            <w:r>
              <w:rPr>
                <w:rFonts w:hint="eastAsia" w:ascii="仿宋" w:hAnsi="仿宋" w:eastAsia="仿宋" w:cs="仿宋"/>
                <w:color w:val="auto"/>
                <w:sz w:val="21"/>
                <w:szCs w:val="22"/>
                <w:highlight w:val="none"/>
              </w:rPr>
              <w:t xml:space="preserve">一览表及报价</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Pr>
              <w:t xml:space="preserve">格式、填写要求符合招标文件规定，报价未超过预算或最高限价</w:t>
            </w:r>
            <w:r/>
          </w:p>
        </w:tc>
      </w:tr>
      <w:tr>
        <w:trPr>
          <w:trHeight w:val="528"/>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商务要求</w:t>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投标声明及承诺函</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法定代表人身份证明或法定代表人授权书</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99"/>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投标文件签署、盖章齐全完整</w:t>
            </w:r>
            <w:r/>
          </w:p>
        </w:tc>
        <w:tc>
          <w:tcPr>
            <w:shd w:val="clear" w:color="auto" w:fill="auto"/>
            <w:tcW w:w="4833"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符合招标文件要求</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lang w:eastAsia="zh-CN"/>
              </w:rPr>
              <w:t xml:space="preserve">联合体投标</w:t>
            </w:r>
            <w:r/>
          </w:p>
        </w:tc>
        <w:tc>
          <w:tcPr>
            <w:tcW w:w="4833"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本项目不接受</w:t>
            </w:r>
            <w:r>
              <w:rPr>
                <w:rFonts w:hint="eastAsia" w:ascii="仿宋" w:hAnsi="仿宋" w:eastAsia="仿宋" w:cs="仿宋"/>
                <w:color w:val="auto"/>
                <w:sz w:val="21"/>
                <w:szCs w:val="22"/>
                <w:highlight w:val="none"/>
                <w:lang w:eastAsia="zh-CN"/>
              </w:rPr>
              <w:t xml:space="preserve">联合体投标</w:t>
            </w:r>
            <w:r>
              <w:rPr>
                <w:rFonts w:hint="eastAsia" w:ascii="仿宋" w:hAnsi="仿宋" w:eastAsia="仿宋" w:cs="仿宋"/>
                <w:color w:val="auto"/>
                <w:sz w:val="21"/>
                <w:szCs w:val="22"/>
                <w:highlight w:val="none"/>
              </w:rPr>
              <w:t xml:space="preserve">，</w:t>
            </w:r>
            <w:r>
              <w:rPr>
                <w:rFonts w:hint="eastAsia" w:ascii="仿宋" w:hAnsi="仿宋" w:eastAsia="仿宋" w:cs="仿宋"/>
                <w:color w:val="auto"/>
                <w:sz w:val="21"/>
                <w:szCs w:val="22"/>
                <w:highlight w:val="none"/>
                <w:lang w:eastAsia="zh-CN"/>
              </w:rPr>
              <w:t xml:space="preserve">投标人</w:t>
            </w:r>
            <w:r>
              <w:rPr>
                <w:rFonts w:hint="eastAsia" w:ascii="仿宋" w:hAnsi="仿宋" w:eastAsia="仿宋" w:cs="仿宋"/>
                <w:color w:val="auto"/>
                <w:sz w:val="21"/>
                <w:szCs w:val="22"/>
                <w:highlight w:val="none"/>
              </w:rPr>
              <w:t xml:space="preserve">不存在联合体</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投标有效期</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填写符合招标文件要求，并且不存在</w:t>
            </w:r>
            <w:r>
              <w:rPr>
                <w:rFonts w:hint="eastAsia" w:ascii="仿宋" w:hAnsi="仿宋" w:eastAsia="仿宋" w:cs="仿宋"/>
                <w:color w:val="auto"/>
                <w:sz w:val="21"/>
                <w:szCs w:val="22"/>
                <w:highlight w:val="none"/>
                <w:lang w:val="en-US" w:eastAsia="zh-CN"/>
              </w:rPr>
              <w:t xml:space="preserve">负</w:t>
            </w:r>
            <w:r>
              <w:rPr>
                <w:rFonts w:hint="eastAsia" w:ascii="仿宋" w:hAnsi="仿宋" w:eastAsia="仿宋" w:cs="仿宋"/>
                <w:color w:val="auto"/>
                <w:sz w:val="21"/>
                <w:szCs w:val="22"/>
                <w:highlight w:val="none"/>
              </w:rPr>
              <w:t xml:space="preserve">偏离</w:t>
            </w:r>
            <w:r/>
          </w:p>
        </w:tc>
      </w:tr>
      <w:tr>
        <w:trPr>
          <w:trHeight w:val="232"/>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技术要求</w:t>
            </w:r>
            <w:r/>
          </w:p>
        </w:tc>
        <w:tc>
          <w:tcPr>
            <w:tcW w:w="2790"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进口产品</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除招标公告载明接受进口产品参加外，不允许进口产品参加</w:t>
            </w:r>
            <w:r/>
          </w:p>
        </w:tc>
      </w:tr>
      <w:tr>
        <w:trPr>
          <w:trHeight w:val="484"/>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技术</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33" w:type="dxa"/>
            <w:vAlign w:val="center"/>
            <w:textDirection w:val="lrTb"/>
            <w:noWrap w:val="false"/>
          </w:tcPr>
          <w:p>
            <w:pPr>
              <w:jc w:val="left"/>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填写符合招标文件要求</w:t>
            </w:r>
            <w:r/>
          </w:p>
        </w:tc>
      </w:tr>
      <w:tr>
        <w:trPr>
          <w:trHeight w:val="53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对实质性条款的响应性</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符合招标文件要求，并且不存在重大偏离</w:t>
            </w:r>
            <w:r/>
          </w:p>
        </w:tc>
      </w:tr>
    </w:tbl>
    <w:p>
      <w:pPr>
        <w:numPr>
          <w:ilvl w:val="0"/>
          <w:numId w:val="5"/>
        </w:numPr>
        <w:ind w:firstLine="482"/>
        <w:jc w:val="left"/>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说明：所有认证和业绩</w:t>
      </w:r>
      <w:r>
        <w:rPr>
          <w:rFonts w:hint="eastAsia" w:ascii="仿宋" w:hAnsi="仿宋" w:eastAsia="仿宋" w:cs="仿宋"/>
          <w:b/>
          <w:bCs/>
          <w:color w:val="auto"/>
          <w:highlight w:val="none"/>
          <w:lang w:val="en-US" w:eastAsia="zh-CN"/>
        </w:rPr>
        <w:t xml:space="preserve">等</w:t>
      </w:r>
      <w:r>
        <w:rPr>
          <w:rFonts w:hint="eastAsia" w:ascii="仿宋" w:hAnsi="仿宋" w:eastAsia="仿宋" w:cs="仿宋"/>
          <w:b/>
          <w:bCs/>
          <w:color w:val="auto"/>
          <w:highlight w:val="none"/>
        </w:rPr>
        <w:t xml:space="preserve">证明均以复印件/扫描件加盖公章作为依据（文件中明确要求原件的除外），原件标后备查。</w:t>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综合评分表：</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采购包1、采购包2</w:t>
      </w:r>
      <w:r>
        <w:rPr>
          <w:rFonts w:hint="eastAsia" w:ascii="仿宋" w:hAnsi="仿宋" w:eastAsia="仿宋" w:cs="仿宋"/>
          <w:b/>
          <w:color w:val="auto"/>
          <w:highlight w:val="none"/>
          <w:lang w:eastAsia="zh-CN"/>
        </w:rPr>
        <w:t xml:space="preserve">）</w:t>
      </w:r>
      <w:r/>
    </w:p>
    <w:tbl>
      <w:tblPr>
        <w:tblStyle w:val="927"/>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 (评标基准价／报价)×</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rPr>
                <w:rFonts w:hint="eastAsia" w:ascii="仿宋" w:hAnsi="仿宋" w:eastAsia="仿宋" w:cs="仿宋"/>
                <w:color w:val="auto"/>
                <w:highlight w:val="yellow"/>
              </w:rPr>
            </w:pPr>
            <w:r>
              <w:rPr>
                <w:rFonts w:hint="eastAsia" w:ascii="仿宋" w:hAnsi="仿宋" w:eastAsia="仿宋" w:cs="仿宋"/>
                <w:color w:val="auto"/>
                <w:highlight w:val="none"/>
                <w:lang w:val="en-US" w:eastAsia="zh-CN"/>
              </w:rPr>
              <w:t xml:space="preserve">38</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完</w:t>
            </w:r>
            <w:r>
              <w:rPr>
                <w:rFonts w:hint="eastAsia" w:ascii="仿宋" w:hAnsi="仿宋" w:eastAsia="仿宋" w:cs="仿宋"/>
                <w:color w:val="auto"/>
                <w:highlight w:val="none"/>
              </w:rPr>
              <w:t xml:space="preserve">全满足招标文件第四部分采购需求</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技术要求的得满分，★参数为核心参数，每负偏离一项扣</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分；▲参数为重要参数，每负偏离一项扣</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分；其余参数每负偏离一项扣0.</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分，扣完为止。</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注：1.一个</w:t>
            </w:r>
            <w:r>
              <w:rPr>
                <w:rFonts w:hint="eastAsia" w:ascii="仿宋" w:hAnsi="仿宋" w:eastAsia="仿宋" w:cs="仿宋"/>
                <w:color w:val="auto"/>
                <w:highlight w:val="none"/>
                <w:lang w:val="en-US" w:eastAsia="zh-CN"/>
              </w:rPr>
              <w:t xml:space="preserve">序号内</w:t>
            </w:r>
            <w:r>
              <w:rPr>
                <w:rFonts w:hint="eastAsia" w:ascii="仿宋" w:hAnsi="仿宋" w:eastAsia="仿宋" w:cs="仿宋"/>
                <w:color w:val="auto"/>
                <w:highlight w:val="none"/>
              </w:rPr>
              <w:t xml:space="preserve">的完整内容为一项</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标题名除外</w:t>
            </w:r>
            <w:r>
              <w:rPr>
                <w:rFonts w:hint="eastAsia" w:ascii="仿宋" w:hAnsi="仿宋" w:eastAsia="仿宋" w:cs="仿宋"/>
                <w:color w:val="auto"/>
                <w:highlight w:val="none"/>
              </w:rPr>
              <w:t xml:space="preserve">；</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2.★参数、▲参数及采购需求中明确需要提供证明的，均须在投标文件中提供证明文件，且须在技术响应偏差表详尽真实</w:t>
            </w:r>
            <w:r>
              <w:rPr>
                <w:rFonts w:hint="eastAsia" w:ascii="仿宋" w:hAnsi="仿宋" w:eastAsia="仿宋" w:cs="仿宋"/>
                <w:color w:val="auto"/>
                <w:highlight w:val="none"/>
                <w:lang w:val="en-US" w:eastAsia="zh-CN"/>
              </w:rPr>
              <w:t xml:space="preserve">地</w:t>
            </w:r>
            <w:bookmarkStart w:id="78" w:name="_GoBack"/>
            <w:r/>
            <w:bookmarkEnd w:id="78"/>
            <w:r>
              <w:rPr>
                <w:rFonts w:hint="eastAsia" w:ascii="仿宋" w:hAnsi="仿宋" w:eastAsia="仿宋" w:cs="仿宋"/>
                <w:color w:val="auto"/>
                <w:highlight w:val="none"/>
              </w:rPr>
              <w:t xml:space="preserve">提供偏差情况及证明材料页码，否则视为负偏离。</w:t>
            </w:r>
            <w:r/>
          </w:p>
          <w:p>
            <w:pPr>
              <w:rPr>
                <w:rFonts w:hint="eastAsia" w:ascii="仿宋" w:hAnsi="仿宋" w:eastAsia="仿宋" w:cs="仿宋"/>
                <w:color w:val="auto"/>
                <w:highlight w:val="yellow"/>
              </w:rPr>
            </w:pPr>
            <w:r>
              <w:rPr>
                <w:rFonts w:hint="eastAsia" w:ascii="仿宋" w:hAnsi="仿宋" w:eastAsia="仿宋" w:cs="仿宋"/>
                <w:color w:val="auto"/>
                <w:highlight w:val="none"/>
              </w:rPr>
              <w:t xml:space="preserve">证明材料指技术白皮书、彩页、注册证、检测报告、产品说明书</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实物照片</w:t>
            </w:r>
            <w:r>
              <w:rPr>
                <w:rFonts w:hint="eastAsia" w:ascii="仿宋" w:hAnsi="仿宋" w:eastAsia="仿宋" w:cs="仿宋"/>
                <w:color w:val="auto"/>
                <w:highlight w:val="none"/>
              </w:rPr>
              <w:t xml:space="preserve">等有效证明材料。技术白皮书、彩页、注册证、产品说明书需为公开发布的正式版本；检测报告须为有CMA或CNAS标识的第三方检测机构出具的或产品注册时进行检测的有效报告。若投标文件未按要求提供相关证明材料或证明材料不完整、不清晰的，视为未提供。</w:t>
            </w:r>
            <w:r/>
          </w:p>
        </w:tc>
      </w:tr>
      <w:tr>
        <w:trPr>
          <w:jc w:val="center"/>
          <w:trHeight w:val="767"/>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所投产品综合性能评价</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由评委根据所投产品的设计、制造等因素，结合投标文件提供的佐证材料等进行评审。佐证材料包括但不限于主要模块的实物拍摄</w:t>
            </w:r>
            <w:r>
              <w:rPr>
                <w:rFonts w:hint="eastAsia" w:ascii="仿宋" w:hAnsi="仿宋" w:eastAsia="仿宋" w:cs="仿宋"/>
                <w:color w:val="auto"/>
                <w:highlight w:val="none"/>
              </w:rPr>
              <w:t xml:space="preserve">照片、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5分；产品安全性较高、稳定性较好，操作界面较为简便流畅，操作流程基本符合临床需要，配置较高，功能较全面，完全符合采购需求的得2分；产品安全性一般、稳定性一般，操作界面较为复杂，操作流程不太符合临床需要，配置一般，功能不太全面，基本符合采购需求但有待改进的得1分；其余或不提供不得分。</w:t>
            </w:r>
            <w:r/>
          </w:p>
        </w:tc>
      </w:tr>
      <w:tr>
        <w:trPr>
          <w:jc w:val="center"/>
          <w:trHeight w:val="580"/>
        </w:trPr>
        <w:tc>
          <w:tcPr>
            <w:shd w:val="clear" w:color="auto" w:fill="auto"/>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项目实施方案</w:t>
            </w:r>
            <w:r/>
          </w:p>
        </w:tc>
        <w:tc>
          <w:tcPr>
            <w:shd w:val="clear" w:color="auto" w:fill="auto"/>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5分</w:t>
            </w:r>
            <w:r/>
          </w:p>
        </w:tc>
        <w:tc>
          <w:tcPr>
            <w:shd w:val="clear" w:color="auto" w:fill="auto"/>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投标人根据项目具体的实施情况制定整体实施方案、安装方案、进度安排、设备使用维护方案：</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方案完整全面，具有明确的交货时间，方案全面，可实施性强，设备交付安装安排合理，时间进度安排合理，优于采购需求，可执行性高得5分；方案较完整，可实施性较强，设备交付安装安排较合理，时间进度安排较合理，符合采购需求，可执行性较高得2分；方案简单，可执行性一般，时间安排较长，安装安排简单，基本符合采购需求得1分；其余或不提供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培训及技术支持方案</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5分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投标人根据该项目需求提供培训服务方案及技术支持方案，方案包括但不限于人员的操作培训和售后培训以及采购人所需的技术和学术支持及其他投标人可提供的服务：培训承诺</w:t>
            </w:r>
            <w:r>
              <w:rPr>
                <w:rFonts w:hint="eastAsia" w:ascii="仿宋" w:hAnsi="仿宋" w:eastAsia="仿宋" w:cs="仿宋"/>
                <w:color w:val="auto"/>
                <w:highlight w:val="none"/>
              </w:rPr>
              <w:t xml:space="preserve">完善、具体合理、服务时间长、有明确的、具体可行的培训方案和措施，完全保证使用单位能熟练操作、维护和正常使用、具有技术和学术支持的能力并且有明确、合理、可行的支持方案的得5分；承诺较完善、比较具体合理、服务时间较长、有较明确的、比较具体可行的培训方案和措施，可以保证使用单位能操作、维护和使用、具有较好的技术和学术支持能力并且有较明确、较合理、较可行的支持方案的得2分；承诺不太完善、不太合理、服务时间较短、有较少的培训方案和措施，有较少的支持方案，基本能保证使用单位能操作、维护和使用得1分；其余或不提供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售后服务方案</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5分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根据项目需求提供售后服务方案，方案包括但不限于售后人员、响应时间、售后措施，方案合理全面且详细，响应时间迅速，服务人员齐备，技术人员专业素养高且有经验，售后措施完善有效，优于采购需求得5分；方案较合理，响应时间较迅速，服务人员较齐全，管理力量比较雄厚，技术人员专业素养较高且有一定经验，售后措施比较丰富，符合采购需求得2分；方案简单，响应时间速度较慢，服务人员较少，专业素养较低或没有经验，售后措施较少得1分；其余或不提供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应急方案</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5分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投标人根据项目需求提供应急方案，方案包括但不限于应急方案及措施、应急人员安排、应急预案及应急时间：方案合理全面且详细，应急时间迅速，应急人员齐备，解决紧急事件经验丰富，应急措施切实有效</w:t>
            </w:r>
            <w:r>
              <w:rPr>
                <w:rFonts w:hint="eastAsia" w:ascii="仿宋" w:hAnsi="仿宋" w:eastAsia="仿宋" w:cs="仿宋"/>
                <w:color w:val="auto"/>
                <w:highlight w:val="none"/>
                <w:lang w:eastAsia="zh-CN"/>
              </w:rPr>
              <w:t xml:space="preserve">，具</w:t>
            </w:r>
            <w:r>
              <w:rPr>
                <w:rFonts w:hint="eastAsia" w:ascii="仿宋" w:hAnsi="仿宋" w:eastAsia="仿宋" w:cs="仿宋"/>
                <w:color w:val="auto"/>
                <w:highlight w:val="none"/>
              </w:rPr>
              <w:t xml:space="preserve">有预见性，对可能存在的情况有具体应对方案和具体时间节点安排，应急解决问题的时间短，优于采购需求得5分；方案较合理，应急时间较迅速，应急人员较齐全，管理力量比较雄厚，技术人员专业素养较高且有一定紧急事件处理经验，应急措施比较有效，比较有预见性，应急解决问题的时间较短，符合采购需求得2分；方案简单，应急速度较慢，服务人员较少，专业素养较低或没有经验，应急措施比较简单，不太有预见性，应急解决问题的时间较长得1分；其余或不提供不得分。</w:t>
            </w:r>
            <w:r/>
          </w:p>
        </w:tc>
      </w:tr>
      <w:tr>
        <w:trPr>
          <w:jc w:val="center"/>
          <w:trHeight w:val="692"/>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3分</w:t>
            </w:r>
            <w:r/>
          </w:p>
        </w:tc>
        <w:tc>
          <w:tcPr>
            <w:shd w:val="clear" w:color="auto" w:fill="auto"/>
            <w:tcW w:w="6075" w:type="dxa"/>
            <w:vAlign w:val="center"/>
            <w:textDirection w:val="lrTb"/>
            <w:noWrap w:val="false"/>
          </w:tcPr>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提供2022年</w:t>
            </w:r>
            <w:r>
              <w:rPr>
                <w:rFonts w:hint="eastAsia" w:ascii="仿宋" w:hAnsi="仿宋" w:eastAsia="仿宋" w:cs="仿宋"/>
                <w:color w:val="auto"/>
                <w:highlight w:val="none"/>
                <w:lang w:val="en-US" w:eastAsia="zh-CN" w:bidi="ar"/>
              </w:rPr>
              <w:t xml:space="preserve">12</w:t>
            </w:r>
            <w:r>
              <w:rPr>
                <w:rFonts w:hint="eastAsia" w:ascii="仿宋" w:hAnsi="仿宋" w:eastAsia="仿宋" w:cs="仿宋"/>
                <w:color w:val="auto"/>
                <w:highlight w:val="none"/>
                <w:lang w:bidi="ar"/>
              </w:rPr>
              <w:t xml:space="preserve">月1日以来（以合同签订时间为准）所投</w:t>
            </w:r>
            <w:r>
              <w:rPr>
                <w:rFonts w:hint="eastAsia" w:ascii="仿宋" w:hAnsi="仿宋" w:eastAsia="仿宋" w:cs="仿宋"/>
                <w:color w:val="auto"/>
                <w:highlight w:val="none"/>
                <w:lang w:val="en-US" w:eastAsia="zh-CN" w:bidi="ar"/>
              </w:rPr>
              <w:t xml:space="preserve">核心产品</w:t>
            </w:r>
            <w:r>
              <w:rPr>
                <w:rFonts w:hint="eastAsia" w:ascii="仿宋" w:hAnsi="仿宋" w:eastAsia="仿宋" w:cs="仿宋"/>
                <w:color w:val="auto"/>
                <w:highlight w:val="none"/>
                <w:lang w:bidi="ar"/>
              </w:rPr>
              <w:t xml:space="preserve">同品牌同型号设备的销售合同，每一份得1分，最高3分。（提供合同复印件，合同须明确显示设备型号以及双方签章，提供不全的不得分）</w:t>
            </w:r>
            <w:r/>
          </w:p>
        </w:tc>
      </w:tr>
      <w:tr>
        <w:trPr>
          <w:jc w:val="center"/>
          <w:trHeight w:val="692"/>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质保期</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3分</w:t>
            </w:r>
            <w:r/>
          </w:p>
        </w:tc>
        <w:tc>
          <w:tcPr>
            <w:shd w:val="clear" w:color="auto" w:fill="auto"/>
            <w:tcW w:w="6075" w:type="dxa"/>
            <w:vAlign w:val="center"/>
            <w:textDirection w:val="lrTb"/>
            <w:noWrap w:val="false"/>
          </w:tcPr>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在采购需求基本质保期（</w:t>
            </w:r>
            <w:r>
              <w:rPr>
                <w:rFonts w:hint="eastAsia" w:ascii="仿宋" w:hAnsi="仿宋" w:eastAsia="仿宋" w:cs="仿宋"/>
                <w:color w:val="auto"/>
                <w:highlight w:val="none"/>
                <w:lang w:val="en-US" w:eastAsia="zh-CN" w:bidi="ar"/>
              </w:rPr>
              <w:t xml:space="preserve">2</w:t>
            </w:r>
            <w:r>
              <w:rPr>
                <w:rFonts w:hint="eastAsia" w:ascii="仿宋" w:hAnsi="仿宋" w:eastAsia="仿宋" w:cs="仿宋"/>
                <w:color w:val="auto"/>
                <w:highlight w:val="none"/>
                <w:lang w:bidi="ar"/>
              </w:rPr>
              <w:t xml:space="preserve">年，含探头，整机全保）的要求上，每增加一年的得1分，最高得3分。</w:t>
            </w:r>
            <w:r/>
          </w:p>
          <w:p>
            <w:pPr>
              <w:jc w:val="left"/>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如同一采购包中多台设备质保期年限不同的，以最低年限计算得分。</w:t>
            </w:r>
            <w:r/>
          </w:p>
        </w:tc>
      </w:tr>
      <w:tr>
        <w:trPr>
          <w:jc w:val="center"/>
          <w:trHeight w:val="1323"/>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jc w:val="center"/>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节能、环保产品</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highlight w:val="none"/>
                <w:lang w:bidi="ar"/>
              </w:rPr>
            </w:pP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w:t>
            </w:r>
            <w:r/>
          </w:p>
        </w:tc>
        <w:tc>
          <w:tcPr>
            <w:shd w:val="clear" w:color="auto" w:fill="auto"/>
            <w:tcW w:w="6075" w:type="dxa"/>
            <w:vAlign w:val="center"/>
            <w:textDirection w:val="lrTb"/>
            <w:noWrap w:val="false"/>
          </w:tcPr>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①所投产品</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核心产品</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在财政部、生态环境部公布的“环境标志产品政府采购品目清单”内，且</w:t>
            </w:r>
            <w:r>
              <w:rPr>
                <w:rFonts w:hint="eastAsia" w:ascii="仿宋" w:hAnsi="仿宋" w:eastAsia="仿宋" w:cs="仿宋"/>
                <w:color w:val="auto"/>
                <w:highlight w:val="none"/>
                <w:lang w:eastAsia="zh-CN" w:bidi="ar"/>
              </w:rPr>
              <w:t xml:space="preserve">投标文件</w:t>
            </w:r>
            <w:r>
              <w:rPr>
                <w:rFonts w:hint="eastAsia" w:ascii="仿宋" w:hAnsi="仿宋" w:eastAsia="仿宋" w:cs="仿宋"/>
                <w:color w:val="auto"/>
                <w:highlight w:val="none"/>
                <w:lang w:bidi="ar"/>
              </w:rPr>
              <w:t xml:space="preserve">中提供</w:t>
            </w:r>
            <w:r>
              <w:rPr>
                <w:rFonts w:hint="eastAsia" w:ascii="仿宋" w:hAnsi="仿宋" w:eastAsia="仿宋" w:cs="仿宋"/>
                <w:color w:val="auto"/>
                <w:highlight w:val="none"/>
                <w:lang w:eastAsia="zh-CN" w:bidi="ar"/>
              </w:rPr>
              <w:t xml:space="preserve">国家市场监督管理总局</w:t>
            </w:r>
            <w:r>
              <w:rPr>
                <w:rFonts w:hint="eastAsia" w:ascii="仿宋" w:hAnsi="仿宋" w:eastAsia="仿宋" w:cs="仿宋"/>
                <w:color w:val="auto"/>
                <w:highlight w:val="none"/>
                <w:lang w:bidi="ar"/>
              </w:rPr>
              <w:t xml:space="preserve">确定的列入“参与实施政府采购环境标志产品认证机构名录”内的认证机构出具的、有效期内的该产品环境标志产品认证证书的得</w:t>
            </w:r>
            <w:r>
              <w:rPr>
                <w:rFonts w:hint="eastAsia" w:ascii="仿宋" w:hAnsi="仿宋" w:eastAsia="仿宋" w:cs="仿宋"/>
                <w:color w:val="auto"/>
                <w:highlight w:val="none"/>
                <w:lang w:val="en-US" w:eastAsia="zh-CN" w:bidi="ar"/>
              </w:rPr>
              <w:t xml:space="preserve">0.5</w:t>
            </w:r>
            <w:r>
              <w:rPr>
                <w:rFonts w:hint="eastAsia" w:ascii="仿宋" w:hAnsi="仿宋" w:eastAsia="仿宋" w:cs="仿宋"/>
                <w:color w:val="auto"/>
                <w:highlight w:val="none"/>
                <w:lang w:bidi="ar"/>
              </w:rPr>
              <w:t xml:space="preserve">分；</w:t>
            </w:r>
            <w:r/>
          </w:p>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②所投产品</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核心产品</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在财政部、发展改革委公布的“节能产品政府采购品目清单”内，且</w:t>
            </w:r>
            <w:r>
              <w:rPr>
                <w:rFonts w:hint="eastAsia" w:ascii="仿宋" w:hAnsi="仿宋" w:eastAsia="仿宋" w:cs="仿宋"/>
                <w:color w:val="auto"/>
                <w:highlight w:val="none"/>
                <w:lang w:eastAsia="zh-CN" w:bidi="ar"/>
              </w:rPr>
              <w:t xml:space="preserve">投标文件</w:t>
            </w:r>
            <w:r>
              <w:rPr>
                <w:rFonts w:hint="eastAsia" w:ascii="仿宋" w:hAnsi="仿宋" w:eastAsia="仿宋" w:cs="仿宋"/>
                <w:color w:val="auto"/>
                <w:highlight w:val="none"/>
                <w:lang w:bidi="ar"/>
              </w:rPr>
              <w:t xml:space="preserve">中提供国家市场监督管</w:t>
            </w:r>
            <w:r>
              <w:rPr>
                <w:rFonts w:hint="eastAsia" w:ascii="仿宋" w:hAnsi="仿宋" w:eastAsia="仿宋" w:cs="仿宋"/>
                <w:color w:val="auto"/>
                <w:highlight w:val="none"/>
                <w:lang w:eastAsia="zh-CN" w:bidi="ar"/>
              </w:rPr>
              <w:t xml:space="preserve">理总</w:t>
            </w:r>
            <w:r>
              <w:rPr>
                <w:rFonts w:hint="eastAsia" w:ascii="仿宋" w:hAnsi="仿宋" w:eastAsia="仿宋" w:cs="仿宋"/>
                <w:color w:val="auto"/>
                <w:highlight w:val="none"/>
                <w:lang w:bidi="ar"/>
              </w:rPr>
              <w:t xml:space="preserve">局确定的列入“参与实施政府采购节能产品认证机构名录”内的认证机构出具的、有效期内的该产品的节能产品认证证书的得</w:t>
            </w:r>
            <w:r>
              <w:rPr>
                <w:rFonts w:hint="eastAsia" w:ascii="仿宋" w:hAnsi="仿宋" w:eastAsia="仿宋" w:cs="仿宋"/>
                <w:color w:val="auto"/>
                <w:highlight w:val="none"/>
                <w:lang w:val="en-US" w:eastAsia="zh-CN" w:bidi="ar"/>
              </w:rPr>
              <w:t xml:space="preserve">0.5</w:t>
            </w:r>
            <w:r>
              <w:rPr>
                <w:rFonts w:hint="eastAsia" w:ascii="仿宋" w:hAnsi="仿宋" w:eastAsia="仿宋" w:cs="仿宋"/>
                <w:color w:val="auto"/>
                <w:highlight w:val="none"/>
                <w:lang w:bidi="ar"/>
              </w:rPr>
              <w:t xml:space="preserve">分。未提供的不得分。</w:t>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40" w:lineRule="exact"/>
        <w:rPr>
          <w:rFonts w:hint="eastAsia" w:ascii="仿宋" w:hAnsi="仿宋" w:eastAsia="仿宋" w:cs="仿宋"/>
          <w:b/>
          <w:color w:val="auto"/>
          <w:highlight w:val="none"/>
        </w:rPr>
        <w:outlineLvl w:val="9"/>
      </w:pPr>
      <w:r>
        <w:rPr>
          <w:rFonts w:hint="eastAsia" w:ascii="仿宋" w:hAnsi="仿宋" w:eastAsia="仿宋" w:cs="仿宋"/>
          <w:b/>
          <w:color w:val="auto"/>
          <w:highlight w:val="none"/>
        </w:rPr>
      </w:r>
      <w:r/>
    </w:p>
    <w:p>
      <w:pPr>
        <w:spacing w:line="440" w:lineRule="exact"/>
        <w:rPr>
          <w:rFonts w:hint="eastAsia" w:ascii="仿宋" w:hAnsi="仿宋" w:eastAsia="仿宋" w:cs="仿宋"/>
          <w:b/>
          <w:color w:val="auto"/>
          <w:highlight w:val="none"/>
        </w:rPr>
        <w:outlineLvl w:val="9"/>
      </w:pPr>
      <w:r>
        <w:rPr>
          <w:rFonts w:hint="eastAsia" w:ascii="仿宋" w:hAnsi="仿宋" w:eastAsia="仿宋" w:cs="仿宋"/>
          <w:b/>
          <w:color w:val="auto"/>
          <w:highlight w:val="none"/>
        </w:rPr>
      </w:r>
      <w:r/>
    </w:p>
    <w:p>
      <w:pPr>
        <w:rPr>
          <w:rFonts w:hint="eastAsia" w:ascii="仿宋" w:hAnsi="仿宋" w:eastAsia="仿宋" w:cs="仿宋"/>
          <w:b/>
          <w:color w:val="auto"/>
          <w:highlight w:val="none"/>
        </w:rPr>
      </w:pPr>
      <w:r>
        <w:rPr>
          <w:rFonts w:hint="eastAsia" w:ascii="仿宋" w:hAnsi="仿宋" w:eastAsia="仿宋" w:cs="仿宋"/>
          <w:b/>
          <w:color w:val="auto"/>
          <w:highlight w:val="none"/>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t xml:space="preserve">综合评分表：</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采购包3、采购包4</w:t>
      </w:r>
      <w:r>
        <w:rPr>
          <w:rFonts w:hint="eastAsia" w:ascii="仿宋" w:hAnsi="仿宋" w:eastAsia="仿宋" w:cs="仿宋"/>
          <w:b/>
          <w:color w:val="auto"/>
          <w:highlight w:val="none"/>
          <w:lang w:eastAsia="zh-CN"/>
        </w:rPr>
        <w:t xml:space="preserve">）</w:t>
      </w:r>
      <w:r/>
    </w:p>
    <w:tbl>
      <w:tblPr>
        <w:tblStyle w:val="927"/>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 (评标基准价／报价)×</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rPr>
                <w:rFonts w:hint="eastAsia" w:ascii="仿宋" w:hAnsi="仿宋" w:eastAsia="仿宋" w:cs="仿宋"/>
                <w:color w:val="auto"/>
                <w:highlight w:val="yellow"/>
              </w:rPr>
            </w:pPr>
            <w:r>
              <w:rPr>
                <w:rFonts w:hint="eastAsia" w:ascii="仿宋" w:hAnsi="仿宋" w:eastAsia="仿宋" w:cs="仿宋"/>
                <w:color w:val="auto"/>
                <w:highlight w:val="none"/>
                <w:lang w:val="en-US" w:eastAsia="zh-CN"/>
              </w:rPr>
              <w:t xml:space="preserve">38</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完</w:t>
            </w:r>
            <w:r>
              <w:rPr>
                <w:rFonts w:hint="eastAsia" w:ascii="仿宋" w:hAnsi="仿宋" w:eastAsia="仿宋" w:cs="仿宋"/>
                <w:color w:val="auto"/>
                <w:highlight w:val="none"/>
              </w:rPr>
              <w:t xml:space="preserve">全满足招标文件第四部分采购需求</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技术要求的得满分，★参数为核心参数，每负偏离一项扣</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分；▲参数为重要参数，每负偏离一项扣</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分；其余参数每负偏离一项扣0.</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分，扣完为止。</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注：1.一个</w:t>
            </w:r>
            <w:r>
              <w:rPr>
                <w:rFonts w:hint="eastAsia" w:ascii="仿宋" w:hAnsi="仿宋" w:eastAsia="仿宋" w:cs="仿宋"/>
                <w:color w:val="auto"/>
                <w:highlight w:val="none"/>
                <w:lang w:val="en-US" w:eastAsia="zh-CN"/>
              </w:rPr>
              <w:t xml:space="preserve">序号内</w:t>
            </w:r>
            <w:r>
              <w:rPr>
                <w:rFonts w:hint="eastAsia" w:ascii="仿宋" w:hAnsi="仿宋" w:eastAsia="仿宋" w:cs="仿宋"/>
                <w:color w:val="auto"/>
                <w:highlight w:val="none"/>
              </w:rPr>
              <w:t xml:space="preserve">的完整内容为一项</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标题名除外</w:t>
            </w:r>
            <w:r>
              <w:rPr>
                <w:rFonts w:hint="eastAsia" w:ascii="仿宋" w:hAnsi="仿宋" w:eastAsia="仿宋" w:cs="仿宋"/>
                <w:color w:val="auto"/>
                <w:highlight w:val="none"/>
              </w:rPr>
              <w:t xml:space="preserve">；</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2.★参数、▲参数及采购需求中明确需要提供证明的，均须在投标文件中提供证明文件，且须在技术响应偏差表详尽真实</w:t>
            </w:r>
            <w:r>
              <w:rPr>
                <w:rFonts w:hint="eastAsia" w:ascii="仿宋" w:hAnsi="仿宋" w:eastAsia="仿宋" w:cs="仿宋"/>
                <w:color w:val="auto"/>
                <w:highlight w:val="none"/>
                <w:lang w:eastAsia="zh-CN"/>
              </w:rPr>
              <w:t xml:space="preserve">地</w:t>
            </w:r>
            <w:r>
              <w:rPr>
                <w:rFonts w:hint="eastAsia" w:ascii="仿宋" w:hAnsi="仿宋" w:eastAsia="仿宋" w:cs="仿宋"/>
                <w:color w:val="auto"/>
                <w:highlight w:val="none"/>
              </w:rPr>
              <w:t xml:space="preserve">提供偏差情况及证明材料页码，否则视为负偏离。</w:t>
            </w:r>
            <w:r/>
          </w:p>
          <w:p>
            <w:pPr>
              <w:rPr>
                <w:rFonts w:hint="eastAsia" w:ascii="仿宋" w:hAnsi="仿宋" w:eastAsia="仿宋" w:cs="仿宋"/>
                <w:color w:val="auto"/>
                <w:highlight w:val="yellow"/>
              </w:rPr>
            </w:pPr>
            <w:r>
              <w:rPr>
                <w:rFonts w:hint="eastAsia" w:ascii="仿宋" w:hAnsi="仿宋" w:eastAsia="仿宋" w:cs="仿宋"/>
                <w:color w:val="auto"/>
                <w:highlight w:val="none"/>
              </w:rPr>
              <w:t xml:space="preserve">证明材料指技术白皮书、彩页、注册证、检测报告、产品说明书</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实物照片</w:t>
            </w:r>
            <w:r>
              <w:rPr>
                <w:rFonts w:hint="eastAsia" w:ascii="仿宋" w:hAnsi="仿宋" w:eastAsia="仿宋" w:cs="仿宋"/>
                <w:color w:val="auto"/>
                <w:highlight w:val="none"/>
              </w:rPr>
              <w:t xml:space="preserve">等有效证明材料。技术白皮书、彩页、注册证、产品说明书需为公开发布的正式版本；检测报告须为有CMA或CNAS标识的第三方检测机构出具的或产品注册时进行检测的有效报告。若投标文件未按要求提供相关证明材料或证明材料不完整、不清晰的，视为未提供。</w:t>
            </w:r>
            <w:r/>
          </w:p>
        </w:tc>
      </w:tr>
      <w:tr>
        <w:trPr>
          <w:jc w:val="center"/>
          <w:trHeight w:val="767"/>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所投产品综合性能评价</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由评委根据所投产品的设计、制造等因素，结合投标文件提供的佐证材料等进行评审。佐证材料包括但不限于主要模块的实物拍摄</w:t>
            </w:r>
            <w:r>
              <w:rPr>
                <w:rFonts w:hint="eastAsia" w:ascii="仿宋" w:hAnsi="仿宋" w:eastAsia="仿宋" w:cs="仿宋"/>
                <w:color w:val="auto"/>
                <w:highlight w:val="none"/>
              </w:rPr>
              <w:t xml:space="preserve">照片、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5分；产品安全性较高、稳定性较好，操作界面较为简便流畅，操作流程基本符合临床需要，配置较高，功能较全面，完全符合采购需求的得2分；产品安全性一般、稳定性一般，操作界面较为复杂，操作流程不太符合临床需要，配置一般，功能不太全面，基本符合采购需求但有待改进的得1分；其余或不提供不得分。</w:t>
            </w:r>
            <w:r/>
          </w:p>
        </w:tc>
      </w:tr>
      <w:tr>
        <w:trPr>
          <w:jc w:val="center"/>
          <w:trHeight w:val="580"/>
        </w:trPr>
        <w:tc>
          <w:tcPr>
            <w:shd w:val="clear" w:color="auto" w:fill="auto"/>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项目实施方案</w:t>
            </w:r>
            <w:r/>
          </w:p>
        </w:tc>
        <w:tc>
          <w:tcPr>
            <w:shd w:val="clear" w:color="auto" w:fill="auto"/>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5分</w:t>
            </w:r>
            <w:r/>
          </w:p>
        </w:tc>
        <w:tc>
          <w:tcPr>
            <w:shd w:val="clear" w:color="auto" w:fill="auto"/>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投标人根据项目具体的实施情况制定整体实施方案、安装方案、进度安排、设备使用维护方案：</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方案完整全面，具有明确的交货时间，方案全面，可实施性强，设备交付安装安排合理，时间进度安排合理，优于采购需求，可执行性高得5分；方案较完整，可实施性较强，设备交付安装安排较合理，时间进度安排较合理，符合采购需求，可执行性较高得2分；方案简单，可执行性一般，时间安排较长，安装安排简单，基本符合采购需求得1分；其余或不提供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培训及技术支持方案</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5分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投标人根据该项目需求提供培训服务方案及技术支持方案，方案包括但不限于人员的操作培训和售后培训以及采购人所需的技术和学术支持及其他投标人可提供的服务：培训承诺</w:t>
            </w:r>
            <w:r>
              <w:rPr>
                <w:rFonts w:hint="eastAsia" w:ascii="仿宋" w:hAnsi="仿宋" w:eastAsia="仿宋" w:cs="仿宋"/>
                <w:color w:val="auto"/>
                <w:highlight w:val="none"/>
              </w:rPr>
              <w:t xml:space="preserve">完善、具体合理、服务时间长、有明确的、具体可行的培训方案和措施，完全保证使用单位能熟练操作、维护和正常使用、具有技术和学术支持的能力并且有明确、合理、可行的支持方案的得5分；承诺较完善、比较具体合理、服务时间较长、有较明确的、比较具体可行的培训方案和措施，可以保证使用单位能操作、维护和使用、具有较好的技术和学术支持能力并且有较明确、较合理、较可行的支持方案的得2分；承诺不太完善、不太合理、服务时间较短、有较少的培训方案和措施，有较少的支持方案，基本能保证使用单位能操作、维护和使用得1分；其余或不提供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售后服务方案</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5分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根据项目需求提供售后服务方案，方案包括但不限于售后人员、响应时间、售后措施，方案合理全面且详细，响应时间迅速，服务人员齐备，技术人员专业素养高且有经验，售后措施完善有效，优于采购需求得5分；方案较合理，响应时间较迅速，服务人员较齐全，管理力量比较雄厚，技术人员专业素养较高且有一定经验，售后措施比较丰富，符合采购需求得2分；方案简单，响应时间速度较慢，服务人员较少，专业素养较低或没有经验，售后措施较少得1分；其余或不提供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应急方案</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5分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投标人根据项目需求提供应急方案，方案包括但不限于应急方案及措施、应急人员安排、应急预案及应急时间：方案合理全面且详细，应急时间迅速，应急人员齐备，解决紧急事件经验丰富，应急措施切实有效</w:t>
            </w:r>
            <w:r>
              <w:rPr>
                <w:rFonts w:hint="eastAsia" w:ascii="仿宋" w:hAnsi="仿宋" w:eastAsia="仿宋" w:cs="仿宋"/>
                <w:color w:val="auto"/>
                <w:highlight w:val="none"/>
                <w:lang w:eastAsia="zh-CN"/>
              </w:rPr>
              <w:t xml:space="preserve">，具</w:t>
            </w:r>
            <w:r>
              <w:rPr>
                <w:rFonts w:hint="eastAsia" w:ascii="仿宋" w:hAnsi="仿宋" w:eastAsia="仿宋" w:cs="仿宋"/>
                <w:color w:val="auto"/>
                <w:highlight w:val="none"/>
              </w:rPr>
              <w:t xml:space="preserve">有预见性，对可能存在的情况有具体应对方案和具体时间节点安排，应急解决问题的时间短，优于采购需求得5分；方案较合理，应急时间较迅速，应急人员较齐全，管理力量比较雄厚，技术人员专业素养较高且有一定紧急事件处理经验，应急措施比较有效，比较有预见性，应急解决问题的时间较短，符合采购需求得2分；方案简单，应急速度较慢，服务人员较少，专业素养较低或没有经验，应急措施比较简单，不太有预见性，应急解决问题的时间较长得1分；其余或不提供不得分。</w:t>
            </w:r>
            <w:r/>
          </w:p>
        </w:tc>
      </w:tr>
      <w:tr>
        <w:trPr>
          <w:jc w:val="center"/>
          <w:trHeight w:val="692"/>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3分</w:t>
            </w:r>
            <w:r/>
          </w:p>
        </w:tc>
        <w:tc>
          <w:tcPr>
            <w:shd w:val="clear" w:color="auto" w:fill="auto"/>
            <w:tcW w:w="6075" w:type="dxa"/>
            <w:vAlign w:val="center"/>
            <w:textDirection w:val="lrTb"/>
            <w:noWrap w:val="false"/>
          </w:tcPr>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提供2022年</w:t>
            </w:r>
            <w:r>
              <w:rPr>
                <w:rFonts w:hint="eastAsia" w:ascii="仿宋" w:hAnsi="仿宋" w:eastAsia="仿宋" w:cs="仿宋"/>
                <w:color w:val="auto"/>
                <w:highlight w:val="none"/>
                <w:lang w:val="en-US" w:eastAsia="zh-CN" w:bidi="ar"/>
              </w:rPr>
              <w:t xml:space="preserve">12</w:t>
            </w:r>
            <w:r>
              <w:rPr>
                <w:rFonts w:hint="eastAsia" w:ascii="仿宋" w:hAnsi="仿宋" w:eastAsia="仿宋" w:cs="仿宋"/>
                <w:color w:val="auto"/>
                <w:highlight w:val="none"/>
                <w:lang w:bidi="ar"/>
              </w:rPr>
              <w:t xml:space="preserve">月1日以来（以合同签订时间为准）所投同品牌同型号设备的销售合同，每一份得1分，最高3分。（提供合同复印件，合同须明确显示设备型号以及双方签章，提供不全的不得分）</w:t>
            </w:r>
            <w:r/>
          </w:p>
        </w:tc>
      </w:tr>
      <w:tr>
        <w:trPr>
          <w:jc w:val="center"/>
          <w:trHeight w:val="692"/>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质保期</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3分</w:t>
            </w:r>
            <w:r/>
          </w:p>
        </w:tc>
        <w:tc>
          <w:tcPr>
            <w:shd w:val="clear" w:color="auto" w:fill="auto"/>
            <w:tcW w:w="6075" w:type="dxa"/>
            <w:vAlign w:val="center"/>
            <w:textDirection w:val="lrTb"/>
            <w:noWrap w:val="false"/>
          </w:tcPr>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在采购需求基本质保期（</w:t>
            </w:r>
            <w:r>
              <w:rPr>
                <w:rFonts w:hint="eastAsia" w:ascii="仿宋" w:hAnsi="仿宋" w:eastAsia="仿宋" w:cs="仿宋"/>
                <w:color w:val="auto"/>
                <w:highlight w:val="none"/>
                <w:lang w:val="en-US" w:eastAsia="zh-CN" w:bidi="ar"/>
              </w:rPr>
              <w:t xml:space="preserve">2</w:t>
            </w:r>
            <w:r>
              <w:rPr>
                <w:rFonts w:hint="eastAsia" w:ascii="仿宋" w:hAnsi="仿宋" w:eastAsia="仿宋" w:cs="仿宋"/>
                <w:color w:val="auto"/>
                <w:highlight w:val="none"/>
                <w:lang w:bidi="ar"/>
              </w:rPr>
              <w:t xml:space="preserve">年，含探头，整机全保）的要求上，每增加一年的得1分，最高得3分。</w:t>
            </w:r>
            <w:r/>
          </w:p>
        </w:tc>
      </w:tr>
      <w:tr>
        <w:trPr>
          <w:jc w:val="center"/>
          <w:trHeight w:val="1323"/>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jc w:val="center"/>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节能、环保产品</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highlight w:val="none"/>
                <w:lang w:bidi="ar"/>
              </w:rPr>
            </w:pP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w:t>
            </w:r>
            <w:r/>
          </w:p>
        </w:tc>
        <w:tc>
          <w:tcPr>
            <w:shd w:val="clear" w:color="auto" w:fill="auto"/>
            <w:tcW w:w="6075" w:type="dxa"/>
            <w:vAlign w:val="center"/>
            <w:textDirection w:val="lrTb"/>
            <w:noWrap w:val="false"/>
          </w:tcPr>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①所投产品在财政部、生态环境部公布的“环境标志产品政府采购品目清单”内，且</w:t>
            </w:r>
            <w:r>
              <w:rPr>
                <w:rFonts w:hint="eastAsia" w:ascii="仿宋" w:hAnsi="仿宋" w:eastAsia="仿宋" w:cs="仿宋"/>
                <w:color w:val="auto"/>
                <w:highlight w:val="none"/>
                <w:lang w:eastAsia="zh-CN" w:bidi="ar"/>
              </w:rPr>
              <w:t xml:space="preserve">投标文件</w:t>
            </w:r>
            <w:r>
              <w:rPr>
                <w:rFonts w:hint="eastAsia" w:ascii="仿宋" w:hAnsi="仿宋" w:eastAsia="仿宋" w:cs="仿宋"/>
                <w:color w:val="auto"/>
                <w:highlight w:val="none"/>
                <w:lang w:bidi="ar"/>
              </w:rPr>
              <w:t xml:space="preserve">中提供</w:t>
            </w:r>
            <w:r>
              <w:rPr>
                <w:rFonts w:hint="eastAsia" w:ascii="仿宋" w:hAnsi="仿宋" w:eastAsia="仿宋" w:cs="仿宋"/>
                <w:color w:val="auto"/>
                <w:highlight w:val="none"/>
                <w:lang w:eastAsia="zh-CN" w:bidi="ar"/>
              </w:rPr>
              <w:t xml:space="preserve">国家市场监督管理总局</w:t>
            </w:r>
            <w:r>
              <w:rPr>
                <w:rFonts w:hint="eastAsia" w:ascii="仿宋" w:hAnsi="仿宋" w:eastAsia="仿宋" w:cs="仿宋"/>
                <w:color w:val="auto"/>
                <w:highlight w:val="none"/>
                <w:lang w:bidi="ar"/>
              </w:rPr>
              <w:t xml:space="preserve">确定的列入“参与实施政府采购环境标志产品认证机构名录”内的认证机构出具的、有效期内的该产品环境标志产品认证证书的得</w:t>
            </w:r>
            <w:r>
              <w:rPr>
                <w:rFonts w:hint="eastAsia" w:ascii="仿宋" w:hAnsi="仿宋" w:eastAsia="仿宋" w:cs="仿宋"/>
                <w:color w:val="auto"/>
                <w:highlight w:val="none"/>
                <w:lang w:val="en-US" w:eastAsia="zh-CN" w:bidi="ar"/>
              </w:rPr>
              <w:t xml:space="preserve">0.5</w:t>
            </w:r>
            <w:r>
              <w:rPr>
                <w:rFonts w:hint="eastAsia" w:ascii="仿宋" w:hAnsi="仿宋" w:eastAsia="仿宋" w:cs="仿宋"/>
                <w:color w:val="auto"/>
                <w:highlight w:val="none"/>
                <w:lang w:bidi="ar"/>
              </w:rPr>
              <w:t xml:space="preserve">分；</w:t>
            </w:r>
            <w:r/>
          </w:p>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②所投产品在财政部、发展改革委公布的“节能产品政府采购品目清单”内，且</w:t>
            </w:r>
            <w:r>
              <w:rPr>
                <w:rFonts w:hint="eastAsia" w:ascii="仿宋" w:hAnsi="仿宋" w:eastAsia="仿宋" w:cs="仿宋"/>
                <w:color w:val="auto"/>
                <w:highlight w:val="none"/>
                <w:lang w:eastAsia="zh-CN" w:bidi="ar"/>
              </w:rPr>
              <w:t xml:space="preserve">投标文件</w:t>
            </w:r>
            <w:r>
              <w:rPr>
                <w:rFonts w:hint="eastAsia" w:ascii="仿宋" w:hAnsi="仿宋" w:eastAsia="仿宋" w:cs="仿宋"/>
                <w:color w:val="auto"/>
                <w:highlight w:val="none"/>
                <w:lang w:bidi="ar"/>
              </w:rPr>
              <w:t xml:space="preserve">中提供国家市场监督管</w:t>
            </w:r>
            <w:r>
              <w:rPr>
                <w:rFonts w:hint="eastAsia" w:ascii="仿宋" w:hAnsi="仿宋" w:eastAsia="仿宋" w:cs="仿宋"/>
                <w:color w:val="auto"/>
                <w:highlight w:val="none"/>
                <w:lang w:eastAsia="zh-CN" w:bidi="ar"/>
              </w:rPr>
              <w:t xml:space="preserve">理总</w:t>
            </w:r>
            <w:r>
              <w:rPr>
                <w:rFonts w:hint="eastAsia" w:ascii="仿宋" w:hAnsi="仿宋" w:eastAsia="仿宋" w:cs="仿宋"/>
                <w:color w:val="auto"/>
                <w:highlight w:val="none"/>
                <w:lang w:bidi="ar"/>
              </w:rPr>
              <w:t xml:space="preserve">局确定的列入“参与实施政府采购节能产品认证机构名录”内的认证机构出具的、有效期内的该产品的节能产品认证证书的得</w:t>
            </w:r>
            <w:r>
              <w:rPr>
                <w:rFonts w:hint="eastAsia" w:ascii="仿宋" w:hAnsi="仿宋" w:eastAsia="仿宋" w:cs="仿宋"/>
                <w:color w:val="auto"/>
                <w:highlight w:val="none"/>
                <w:lang w:val="en-US" w:eastAsia="zh-CN" w:bidi="ar"/>
              </w:rPr>
              <w:t xml:space="preserve">0.5</w:t>
            </w:r>
            <w:r>
              <w:rPr>
                <w:rFonts w:hint="eastAsia" w:ascii="仿宋" w:hAnsi="仿宋" w:eastAsia="仿宋" w:cs="仿宋"/>
                <w:color w:val="auto"/>
                <w:highlight w:val="none"/>
                <w:lang w:bidi="ar"/>
              </w:rPr>
              <w:t xml:space="preserve">分。未提供的不得分。</w:t>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3.1对残疾人福利性单位，给予10%的价格扣除，用扣除后的价格参与评审。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4.监狱企业、残疾人福利单位属于小型、微型企业的，不重复享受政策。</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5.专门面向中小企业采购的项目，不再执行价格评审优惠的扶持政策。</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6.实质性要求不得负偏离；否则，按照无效投标处理</w:t>
      </w:r>
      <w:r/>
    </w:p>
    <w:p>
      <w:pP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规定推荐中标候选人，并形成评标报告。</w:t>
      </w:r>
      <w:r/>
    </w:p>
    <w:p>
      <w:pPr>
        <w:rPr>
          <w:color w:val="auto"/>
          <w:highlight w:val="none"/>
        </w:rPr>
      </w:pPr>
      <w:r>
        <w:rPr>
          <w:color w:val="auto"/>
          <w:highlight w:val="none"/>
        </w:rPr>
      </w:r>
      <w:r/>
    </w:p>
    <w:p>
      <w:pPr>
        <w:rPr>
          <w:rFonts w:hint="eastAsia"/>
          <w:color w:val="auto"/>
          <w:highlight w:val="none"/>
        </w:rPr>
      </w:pPr>
      <w:r/>
      <w:bookmarkStart w:id="52" w:name="_Toc477287606"/>
      <w:r/>
      <w:bookmarkStart w:id="53" w:name="_Toc18639"/>
      <w:r/>
      <w:bookmarkStart w:id="54" w:name="_Toc1493"/>
      <w:r>
        <w:rPr>
          <w:rFonts w:hint="eastAsia"/>
          <w:color w:val="auto"/>
          <w:highlight w:val="none"/>
        </w:rPr>
        <w:br w:type="page" w:clear="all"/>
      </w:r>
      <w:r/>
    </w:p>
    <w:p>
      <w:pPr>
        <w:pStyle w:val="1142"/>
        <w:jc w:val="center"/>
        <w:spacing w:line="240" w:lineRule="auto"/>
        <w:rPr>
          <w:color w:val="auto"/>
          <w:highlight w:val="none"/>
        </w:rPr>
      </w:pPr>
      <w:r>
        <w:rPr>
          <w:rFonts w:hint="eastAsia"/>
          <w:color w:val="auto"/>
          <w:highlight w:val="none"/>
        </w:rPr>
        <w:t xml:space="preserve">第六部分  投标文件格式</w:t>
      </w:r>
      <w:bookmarkEnd w:id="52"/>
      <w:r/>
      <w:bookmarkEnd w:id="53"/>
      <w:r/>
      <w:bookmarkEnd w:id="54"/>
      <w:r/>
      <w:r/>
    </w:p>
    <w:p>
      <w:pPr>
        <w:rPr>
          <w:rFonts w:ascii="仿宋" w:hAnsi="仿宋" w:eastAsia="仿宋" w:cs="仿宋"/>
          <w:color w:val="auto"/>
          <w:highlight w:val="none"/>
        </w:rPr>
      </w:pPr>
      <w:r/>
      <w:bookmarkStart w:id="55" w:name="_Toc8423"/>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投标文件格式使用注意事项：</w:t>
      </w:r>
      <w:r/>
    </w:p>
    <w:p>
      <w:pPr>
        <w:numPr>
          <w:ilvl w:val="0"/>
          <w:numId w:val="6"/>
        </w:numPr>
        <w:ind w:left="0" w:firstLine="0"/>
        <w:keepLines w:val="0"/>
        <w:keepNext w:val="0"/>
        <w:pageBreakBefore w:val="0"/>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投标文件编制时应使用的模板已在本部分列明，招标文件要求提供但未提供模板的，格式自拟。</w:t>
      </w:r>
      <w:r/>
    </w:p>
    <w:p>
      <w:pPr>
        <w:numPr>
          <w:ilvl w:val="0"/>
          <w:numId w:val="6"/>
        </w:numPr>
        <w:ind w:left="0" w:firstLine="0"/>
        <w:keepLines w:val="0"/>
        <w:keepNext w:val="0"/>
        <w:pageBreakBefore w:val="0"/>
        <w:widowControl w:val="off"/>
        <w:rPr>
          <w:rFonts w:hint="default"/>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模板没有先后顺序，在使用模板时模板名称对应苏采云系统目录名称。</w:t>
      </w:r>
      <w:r/>
    </w:p>
    <w:p>
      <w:pPr>
        <w:pStyle w:val="933"/>
        <w:numPr>
          <w:ilvl w:val="0"/>
          <w:numId w:val="6"/>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SA"/>
        </w:rPr>
        <w:t xml:space="preserve">模板中左上角的名称是为了投标人方便识别和查找，制作投标文件时可以无需使用，例如“（一）基本目录”“封面”等。</w:t>
      </w:r>
      <w:r/>
    </w:p>
    <w:p>
      <w:pPr>
        <w:pStyle w:val="933"/>
        <w:numPr>
          <w:ilvl w:val="0"/>
          <w:numId w:val="6"/>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招标文件中提供的投标文件格式与苏采云系统内不一致的，以苏采云系统的格式为准。</w:t>
      </w:r>
      <w:r/>
    </w:p>
    <w:p>
      <w:pPr>
        <w:rPr>
          <w:rFonts w:hint="default"/>
          <w:lang w:val="en-US" w:eastAsia="zh-CN"/>
        </w:rPr>
      </w:pPr>
      <w:r>
        <w:rPr>
          <w:rFonts w:hint="default"/>
          <w:lang w:val="en-US" w:eastAsia="zh-CN"/>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238"/>
        <w:rPr>
          <w:rFonts w:hint="default" w:ascii="仿宋" w:hAnsi="仿宋" w:eastAsia="仿宋" w:cs="仿宋"/>
          <w:color w:val="auto"/>
          <w:highlight w:val="none"/>
          <w:lang w:val="en-US" w:eastAsia="zh-CN"/>
        </w:rPr>
        <w:outlineLvl w:val="1"/>
      </w:pPr>
      <w:r/>
      <w:bookmarkStart w:id="56" w:name="_Toc16548"/>
      <w:r/>
      <w:bookmarkStart w:id="57" w:name="_Toc11020"/>
      <w:r/>
      <w:bookmarkStart w:id="58" w:name="_Toc11830"/>
      <w:r/>
      <w:bookmarkStart w:id="59" w:name="_Toc5114"/>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一）基本目录</w:t>
      </w:r>
      <w:bookmarkEnd w:id="56"/>
      <w:r/>
      <w:bookmarkEnd w:id="57"/>
      <w:r/>
      <w:bookmarkEnd w:id="58"/>
      <w:r/>
      <w:bookmarkEnd w:id="59"/>
      <w:r/>
      <w:r/>
    </w:p>
    <w:p>
      <w:pPr>
        <w:pStyle w:val="1227"/>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228"/>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228"/>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951"/>
        <w:ind w:left="0" w:right="0"/>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投标文件</w:t>
      </w:r>
      <w:r/>
    </w:p>
    <w:p>
      <w:pPr>
        <w:pStyle w:val="951"/>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951"/>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951"/>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951"/>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951"/>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951"/>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项 目 名 称：</w:t>
      </w:r>
      <w:r>
        <w:rPr>
          <w:rFonts w:ascii="宋体" w:hAnsi="宋体" w:eastAsia="宋体" w:cs="宋体"/>
          <w:b/>
          <w:bCs/>
          <w:color w:val="auto"/>
          <w:sz w:val="36"/>
          <w:szCs w:val="36"/>
          <w:u w:val="single"/>
        </w:rPr>
        <w:t xml:space="preserve">               </w:t>
      </w:r>
      <w:r/>
    </w:p>
    <w:p>
      <w:pPr>
        <w:pStyle w:val="951"/>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招 标 编 号：</w:t>
      </w:r>
      <w:r>
        <w:rPr>
          <w:rFonts w:ascii="宋体" w:hAnsi="宋体" w:eastAsia="宋体" w:cs="宋体"/>
          <w:b/>
          <w:bCs/>
          <w:color w:val="auto"/>
          <w:sz w:val="36"/>
          <w:szCs w:val="36"/>
          <w:u w:val="single"/>
        </w:rPr>
        <w:t xml:space="preserve">               </w:t>
      </w:r>
      <w:r/>
    </w:p>
    <w:p>
      <w:pPr>
        <w:pStyle w:val="951"/>
        <w:jc w:val="both"/>
        <w:keepLines w:val="0"/>
        <w:keepNext w:val="0"/>
        <w:spacing w:before="0" w:beforeAutospacing="0" w:after="0" w:afterAutospacing="0"/>
        <w:widowControl/>
        <w:rPr>
          <w:rFonts w:hint="default" w:eastAsia="宋体"/>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pacing w:val="18"/>
          <w:sz w:val="36"/>
          <w:szCs w:val="36"/>
        </w:rPr>
        <w:t xml:space="preserve">投标人名称</w:t>
      </w:r>
      <w:r>
        <w:rPr>
          <w:rFonts w:ascii="宋体" w:hAnsi="宋体" w:eastAsia="宋体" w:cs="宋体"/>
          <w:b/>
          <w:bCs/>
          <w:color w:val="auto"/>
          <w:spacing w:val="0"/>
          <w:sz w:val="36"/>
          <w:szCs w:val="36"/>
        </w:rPr>
        <w:t xml:space="preserve">：</w:t>
      </w:r>
      <w:r>
        <w:rPr>
          <w:rFonts w:ascii="宋体" w:hAnsi="宋体" w:eastAsia="宋体" w:cs="宋体"/>
          <w:b/>
          <w:bCs/>
          <w:color w:val="auto"/>
          <w:sz w:val="36"/>
          <w:szCs w:val="36"/>
          <w:u w:val="single"/>
        </w:rPr>
        <w:t xml:space="preserve">（加盖CA电子公章）</w:t>
      </w:r>
      <w:r>
        <w:rPr>
          <w:rFonts w:hint="eastAsia" w:ascii="宋体" w:hAnsi="宋体" w:eastAsia="宋体" w:cs="宋体"/>
          <w:b/>
          <w:bCs/>
          <w:color w:val="auto"/>
          <w:sz w:val="36"/>
          <w:szCs w:val="36"/>
          <w:u w:val="single"/>
          <w:lang w:val="en-US" w:eastAsia="zh-CN"/>
        </w:rPr>
        <w:t xml:space="preserve">           </w:t>
      </w:r>
      <w:r/>
    </w:p>
    <w:p>
      <w:pPr>
        <w:pStyle w:val="951"/>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日  </w:t>
      </w:r>
      <w:r>
        <w:rPr>
          <w:rFonts w:hint="eastAsia" w:ascii="宋体" w:hAnsi="宋体" w:eastAsia="宋体" w:cs="宋体"/>
          <w:b/>
          <w:bCs/>
          <w:color w:val="auto"/>
          <w:sz w:val="36"/>
          <w:szCs w:val="36"/>
          <w:lang w:val="en-US" w:eastAsia="zh-CN"/>
        </w:rPr>
        <w:t xml:space="preserve"> </w:t>
      </w:r>
      <w:r>
        <w:rPr>
          <w:rFonts w:ascii="宋体" w:hAnsi="宋体" w:eastAsia="宋体" w:cs="宋体"/>
          <w:b/>
          <w:bCs/>
          <w:color w:val="auto"/>
          <w:sz w:val="36"/>
          <w:szCs w:val="36"/>
        </w:rPr>
        <w:t xml:space="preserve"> 期：</w:t>
      </w:r>
      <w:r>
        <w:rPr>
          <w:rFonts w:ascii="宋体" w:hAnsi="宋体" w:eastAsia="宋体" w:cs="宋体"/>
          <w:b/>
          <w:bCs/>
          <w:color w:val="auto"/>
          <w:sz w:val="36"/>
          <w:szCs w:val="36"/>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229"/>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241"/>
        <w:rPr>
          <w:rFonts w:ascii="仿宋" w:hAnsi="仿宋" w:eastAsia="仿宋" w:cs="仿宋"/>
          <w:b/>
          <w:color w:val="auto"/>
          <w:sz w:val="32"/>
          <w:szCs w:val="24"/>
          <w:highlight w:val="none"/>
        </w:rPr>
        <w:outlineLvl w:val="2"/>
      </w:pPr>
      <w:r/>
      <w:bookmarkStart w:id="60" w:name="_Toc21718"/>
      <w:r>
        <w:rPr>
          <w:rFonts w:hint="eastAsia" w:ascii="仿宋" w:hAnsi="仿宋" w:eastAsia="仿宋" w:cs="仿宋"/>
          <w:b/>
          <w:color w:val="auto"/>
          <w:sz w:val="32"/>
          <w:szCs w:val="24"/>
          <w:highlight w:val="none"/>
        </w:rPr>
        <w:t xml:space="preserve">开标一览表</w:t>
      </w:r>
      <w:r/>
    </w:p>
    <w:p>
      <w:pPr>
        <w:jc w:val="center"/>
        <w:spacing w:line="520" w:lineRule="exact"/>
        <w:widowControl/>
        <w:rPr>
          <w:rFonts w:hint="eastAsia" w:ascii="仿宋" w:hAnsi="仿宋" w:eastAsia="仿宋" w:cs="仿宋"/>
          <w:color w:val="auto"/>
          <w:highlight w:val="none"/>
          <w:lang w:eastAsia="zh-CN"/>
        </w:rPr>
      </w:pPr>
      <w:r>
        <w:rPr>
          <w:rFonts w:hint="eastAsia" w:ascii="仿宋" w:hAnsi="仿宋" w:eastAsia="仿宋" w:cs="仿宋"/>
          <w:b/>
          <w:color w:val="auto"/>
          <w:sz w:val="32"/>
          <w:szCs w:val="24"/>
          <w:highlight w:val="none"/>
        </w:rPr>
        <w:t xml:space="preserve">开标一览表</w:t>
      </w:r>
      <w:r>
        <w:rPr>
          <w:rFonts w:hint="eastAsia" w:ascii="仿宋" w:hAnsi="仿宋" w:eastAsia="仿宋" w:cs="仿宋"/>
          <w:b/>
          <w:color w:val="auto"/>
          <w:sz w:val="32"/>
          <w:szCs w:val="24"/>
          <w:highlight w:val="none"/>
          <w:lang w:eastAsia="zh-CN"/>
        </w:rPr>
        <w:t xml:space="preserve">（</w:t>
      </w:r>
      <w:r>
        <w:rPr>
          <w:rFonts w:hint="eastAsia" w:ascii="仿宋" w:hAnsi="仿宋" w:eastAsia="仿宋" w:cs="仿宋"/>
          <w:b/>
          <w:color w:val="auto"/>
          <w:sz w:val="32"/>
          <w:szCs w:val="24"/>
          <w:highlight w:val="none"/>
          <w:lang w:val="en-US" w:eastAsia="zh-CN"/>
        </w:rPr>
        <w:t xml:space="preserve">总价</w:t>
      </w:r>
      <w:r>
        <w:rPr>
          <w:rFonts w:hint="eastAsia" w:ascii="仿宋" w:hAnsi="仿宋" w:eastAsia="仿宋" w:cs="仿宋"/>
          <w:b/>
          <w:color w:val="auto"/>
          <w:sz w:val="32"/>
          <w:szCs w:val="24"/>
          <w:highlight w:val="none"/>
          <w:lang w:eastAsia="zh-CN"/>
        </w:rPr>
        <w:t xml:space="preserve">）</w:t>
      </w:r>
      <w:r/>
    </w:p>
    <w:p>
      <w:pPr>
        <w:pStyle w:val="951"/>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投标人全称（CA公章）：</w:t>
      </w:r>
      <w:r/>
    </w:p>
    <w:p>
      <w:pPr>
        <w:pStyle w:val="951"/>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项目名称：</w:t>
      </w:r>
      <w:r/>
    </w:p>
    <w:p>
      <w:pPr>
        <w:pStyle w:val="951"/>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项目编号： </w:t>
      </w:r>
      <w:r/>
    </w:p>
    <w:p>
      <w:pPr>
        <w:pStyle w:val="951"/>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分包号：</w:t>
      </w:r>
      <w:r/>
    </w:p>
    <w:tbl>
      <w:tblPr>
        <w:tblStyle w:val="9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248"/>
              <w:jc w:val="center"/>
              <w:spacing w:line="44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投标货物名称</w:t>
            </w:r>
            <w:r/>
          </w:p>
        </w:tc>
        <w:tc>
          <w:tcPr>
            <w:tcMar>
              <w:top w:w="100" w:type="dxa"/>
              <w:bottom w:w="100" w:type="dxa"/>
            </w:tcMar>
            <w:tcW w:w="5587" w:type="dxa"/>
            <w:vAlign w:val="center"/>
            <w:textDirection w:val="lrTb"/>
            <w:noWrap w:val="false"/>
          </w:tcPr>
          <w:p>
            <w:pPr>
              <w:pStyle w:val="1248"/>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总价（小写）</w:t>
            </w:r>
            <w:r/>
          </w:p>
        </w:tc>
      </w:tr>
      <w:tr>
        <w:trPr>
          <w:trHeight w:val="1264"/>
          <w:tblHeader/>
        </w:trPr>
        <w:tc>
          <w:tcPr>
            <w:tcMar>
              <w:top w:w="100" w:type="dxa"/>
              <w:bottom w:w="100" w:type="dxa"/>
            </w:tcMar>
            <w:tcW w:w="3473" w:type="dxa"/>
            <w:vAlign w:val="center"/>
            <w:textDirection w:val="lrTb"/>
            <w:noWrap w:val="false"/>
          </w:tcPr>
          <w:p>
            <w:pPr>
              <w:pStyle w:val="1248"/>
              <w:spacing w:line="440" w:lineRule="exact"/>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投标产品名称</w:t>
            </w:r>
            <w:r>
              <w:rPr>
                <w:rFonts w:hint="eastAsia" w:ascii="仿宋" w:hAnsi="仿宋" w:eastAsia="仿宋" w:cs="仿宋"/>
                <w:bCs/>
                <w:color w:val="auto"/>
                <w:highlight w:val="none"/>
                <w:lang w:eastAsia="zh-CN"/>
              </w:rPr>
              <w:t xml:space="preserve">）</w:t>
            </w:r>
            <w:r/>
          </w:p>
        </w:tc>
        <w:tc>
          <w:tcPr>
            <w:tcMar>
              <w:top w:w="100" w:type="dxa"/>
              <w:bottom w:w="100" w:type="dxa"/>
            </w:tcMar>
            <w:tcW w:w="5587" w:type="dxa"/>
            <w:vAlign w:val="center"/>
            <w:textDirection w:val="lrTb"/>
            <w:noWrap w:val="false"/>
          </w:tcPr>
          <w:p>
            <w:pPr>
              <w:pStyle w:val="1248"/>
              <w:spacing w:line="440" w:lineRule="exact"/>
              <w:rPr>
                <w:rFonts w:hint="eastAsia" w:ascii="仿宋" w:hAnsi="仿宋" w:eastAsia="仿宋" w:cs="仿宋"/>
                <w:bCs/>
                <w:color w:val="auto"/>
                <w:highlight w:val="none"/>
              </w:rPr>
            </w:pP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lang w:val="en-US" w:eastAsia="zh-CN"/>
              </w:rPr>
              <w:t xml:space="preserve">元</w:t>
            </w:r>
            <w:r/>
          </w:p>
        </w:tc>
      </w:tr>
    </w:tbl>
    <w:p>
      <w:pPr>
        <w:pStyle w:val="1249"/>
        <w:rPr>
          <w:rFonts w:ascii="仿宋" w:hAnsi="仿宋" w:eastAsia="仿宋" w:cs="仿宋"/>
          <w:color w:val="auto"/>
          <w:highlight w:val="none"/>
        </w:rPr>
      </w:pPr>
      <w:r>
        <w:rPr>
          <w:rFonts w:ascii="仿宋" w:hAnsi="仿宋" w:eastAsia="仿宋" w:cs="仿宋"/>
          <w:color w:val="auto"/>
          <w:highlight w:val="none"/>
        </w:rPr>
      </w:r>
      <w:r/>
    </w:p>
    <w:p>
      <w:pPr>
        <w:pStyle w:val="1248"/>
        <w:ind w:firstLine="964"/>
        <w:keepLines w:val="0"/>
        <w:keepNext w:val="0"/>
        <w:pageBreakBefore w:val="0"/>
        <w:spacing w:line="520" w:lineRule="exact"/>
        <w:rPr>
          <w:rFonts w:hint="eastAsia" w:ascii="仿宋" w:hAnsi="仿宋" w:eastAsia="仿宋" w:cs="仿宋"/>
          <w:b/>
          <w:color w:val="auto"/>
          <w:sz w:val="24"/>
          <w:szCs w:val="20"/>
          <w:highlight w:val="none"/>
          <w:lang w:val="en-US" w:eastAsia="zh-CN"/>
        </w:rPr>
        <w:outlineLvl w:val="9"/>
      </w:pPr>
      <w:r>
        <w:rPr>
          <w:rFonts w:hint="eastAsia" w:ascii="仿宋" w:hAnsi="仿宋" w:eastAsia="仿宋" w:cs="仿宋"/>
          <w:b/>
          <w:color w:val="auto"/>
          <w:sz w:val="24"/>
          <w:szCs w:val="20"/>
          <w:highlight w:val="none"/>
          <w:lang w:val="en-US" w:eastAsia="zh-CN"/>
        </w:rPr>
      </w:r>
      <w:r/>
    </w:p>
    <w:p>
      <w:pPr>
        <w:pStyle w:val="1241"/>
        <w:ind w:firstLine="964"/>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
          <w:color w:val="auto"/>
          <w:sz w:val="24"/>
          <w:szCs w:val="20"/>
          <w:highlight w:val="none"/>
          <w:lang w:val="en-US" w:eastAsia="zh-CN"/>
        </w:rPr>
        <w:t xml:space="preserve">年    月    日</w:t>
      </w:r>
      <w:r>
        <w:rPr>
          <w:rFonts w:hint="eastAsia" w:ascii="仿宋" w:hAnsi="仿宋" w:eastAsia="仿宋" w:cs="仿宋"/>
          <w:color w:val="auto"/>
          <w:highlight w:val="none"/>
        </w:rPr>
        <w:br w:type="page" w:clear="all"/>
      </w:r>
      <w:bookmarkEnd w:id="60"/>
      <w:r/>
      <w:r/>
    </w:p>
    <w:p>
      <w:pPr>
        <w:pStyle w:val="1248"/>
        <w:ind w:firstLine="0"/>
        <w:keepLines w:val="0"/>
        <w:keepNext w:val="0"/>
        <w:pageBreakBefore w:val="0"/>
        <w:spacing w:line="520" w:lineRule="exact"/>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spacing w:line="600" w:lineRule="exact"/>
        <w:rPr>
          <w:rFonts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明细报价表</w:t>
      </w:r>
      <w:r/>
    </w:p>
    <w:tbl>
      <w:tblPr>
        <w:tblStyle w:val="927"/>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2266"/>
        <w:gridCol w:w="1134"/>
        <w:gridCol w:w="992"/>
        <w:gridCol w:w="1541"/>
        <w:gridCol w:w="991"/>
      </w:tblGrid>
      <w:tr>
        <w:trPr>
          <w:cantSplit/>
          <w:jc w:val="center"/>
          <w:trHeight w:val="1090"/>
        </w:trPr>
        <w:tc>
          <w:tcPr>
            <w:tcW w:w="58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tcW w:w="1683"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货物名称</w:t>
            </w:r>
            <w:r/>
          </w:p>
        </w:tc>
        <w:tc>
          <w:tcPr>
            <w:tcW w:w="2266"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品牌.型号.产地</w:t>
            </w:r>
            <w:r/>
          </w:p>
        </w:tc>
        <w:tc>
          <w:tcPr>
            <w:tcW w:w="113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2"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w:t>
            </w:r>
            <w:r/>
          </w:p>
        </w:tc>
        <w:tc>
          <w:tcPr>
            <w:tcW w:w="154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shd w:val="clear" w:color="auto" w:fill="auto"/>
            <w:tcW w:w="168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2266"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shd w:val="clear" w:color="auto" w:fill="auto"/>
            <w:tcW w:w="168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2266"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shd w:val="clear" w:color="auto" w:fill="auto"/>
            <w:tcW w:w="168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2266"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shd w:val="clear" w:color="auto" w:fill="auto"/>
            <w:tcW w:w="168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2266" w:type="dxa"/>
            <w:textDirection w:val="lrTb"/>
            <w:noWrap w:val="false"/>
          </w:tcPr>
          <w:p>
            <w:pPr>
              <w:jc w:val="center"/>
              <w:spacing w:line="56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shd w:val="clear" w:color="auto" w:fill="auto"/>
            <w:tcW w:w="168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2266" w:type="dxa"/>
            <w:textDirection w:val="lrTb"/>
            <w:noWrap w:val="false"/>
          </w:tcPr>
          <w:p>
            <w:pPr>
              <w:jc w:val="center"/>
              <w:spacing w:line="56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bl>
    <w:p>
      <w:pPr>
        <w:ind w:firstLine="480"/>
        <w:jc w:val="left"/>
        <w:spacing w:line="400" w:lineRule="exact"/>
        <w:widowControl/>
        <w:rPr>
          <w:rFonts w:ascii="仿宋" w:hAnsi="仿宋" w:eastAsia="仿宋" w:cs="仿宋"/>
          <w:b/>
          <w:color w:val="auto"/>
          <w:highlight w:val="none"/>
        </w:rPr>
      </w:pPr>
      <w:r>
        <w:rPr>
          <w:rFonts w:hint="eastAsia" w:ascii="仿宋" w:hAnsi="仿宋" w:eastAsia="仿宋" w:cs="仿宋"/>
          <w:color w:val="auto"/>
          <w:highlight w:val="none"/>
        </w:rPr>
        <w:t xml:space="preserve">注：</w:t>
      </w:r>
      <w:r>
        <w:rPr>
          <w:rFonts w:hint="eastAsia" w:ascii="仿宋" w:hAnsi="仿宋" w:eastAsia="仿宋" w:cs="仿宋"/>
          <w:color w:val="auto"/>
          <w:szCs w:val="30"/>
          <w:highlight w:val="none"/>
          <w:lang w:eastAsia="zh-CN"/>
        </w:rPr>
        <w:t xml:space="preserve">投标人</w:t>
      </w:r>
      <w:r>
        <w:rPr>
          <w:rFonts w:hint="eastAsia" w:ascii="仿宋" w:hAnsi="仿宋" w:eastAsia="仿宋" w:cs="仿宋"/>
          <w:color w:val="auto"/>
          <w:szCs w:val="30"/>
          <w:highlight w:val="none"/>
        </w:rPr>
        <w:t xml:space="preserve">应分项进行填报，表中表格行数可自行添加。报价应包含</w:t>
      </w:r>
      <w:r>
        <w:rPr>
          <w:rFonts w:hint="eastAsia" w:ascii="仿宋" w:hAnsi="仿宋" w:eastAsia="仿宋" w:cs="仿宋"/>
          <w:iCs/>
          <w:color w:val="auto"/>
          <w:szCs w:val="28"/>
          <w:highlight w:val="none"/>
        </w:rPr>
        <w:t xml:space="preserve">项目实施过程中一切相关费用。</w:t>
      </w:r>
      <w:r>
        <w:rPr>
          <w:rFonts w:hint="eastAsia" w:ascii="仿宋" w:hAnsi="仿宋" w:eastAsia="仿宋" w:cs="仿宋"/>
          <w:b/>
          <w:color w:val="auto"/>
          <w:szCs w:val="30"/>
          <w:highlight w:val="none"/>
        </w:rPr>
        <w:t xml:space="preserve">表中报价总计应与对应开标一览表中总价一致</w:t>
      </w:r>
      <w:r>
        <w:rPr>
          <w:rFonts w:hint="eastAsia" w:ascii="仿宋" w:hAnsi="仿宋" w:eastAsia="仿宋" w:cs="仿宋"/>
          <w:b/>
          <w:color w:val="auto"/>
          <w:highlight w:val="none"/>
        </w:rPr>
        <w:t xml:space="preserve">。</w:t>
      </w:r>
      <w:r/>
    </w:p>
    <w:p>
      <w:pPr>
        <w:pStyle w:val="1246"/>
        <w:ind w:firstLine="482"/>
        <w:jc w:val="left"/>
        <w:spacing w:line="400" w:lineRule="exact"/>
        <w:widowControl/>
        <w:rPr>
          <w:rFonts w:ascii="仿宋" w:hAnsi="仿宋" w:eastAsia="仿宋" w:cs="仿宋"/>
          <w:b/>
          <w:color w:val="auto"/>
          <w:sz w:val="24"/>
          <w:highlight w:val="none"/>
        </w:rPr>
      </w:pPr>
      <w:r>
        <w:rPr>
          <w:rFonts w:ascii="仿宋" w:hAnsi="仿宋" w:eastAsia="仿宋" w:cs="仿宋"/>
          <w:b/>
          <w:color w:val="auto"/>
          <w:sz w:val="24"/>
          <w:highlight w:val="none"/>
        </w:rPr>
      </w:r>
      <w:r/>
    </w:p>
    <w:p>
      <w:pPr>
        <w:pStyle w:val="1246"/>
        <w:jc w:val="right"/>
        <w:rPr>
          <w:rFonts w:ascii="仿宋" w:hAnsi="仿宋" w:eastAsia="仿宋" w:cs="仿宋"/>
          <w:color w:val="auto"/>
          <w:sz w:val="24"/>
          <w:highlight w:val="none"/>
        </w:rPr>
      </w:pPr>
      <w:r>
        <w:rPr>
          <w:rFonts w:ascii="仿宋" w:hAnsi="仿宋" w:eastAsia="仿宋" w:cs="仿宋"/>
          <w:color w:val="auto"/>
          <w:sz w:val="24"/>
          <w:highlight w:val="none"/>
        </w:rPr>
      </w:r>
      <w:r/>
    </w:p>
    <w:p>
      <w:pPr>
        <w:pStyle w:val="1237"/>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5"/>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238"/>
        <w:rPr>
          <w:rFonts w:ascii="仿宋" w:hAnsi="仿宋" w:eastAsia="仿宋" w:cs="仿宋"/>
          <w:color w:val="auto"/>
          <w:highlight w:val="none"/>
        </w:rPr>
        <w:outlineLvl w:val="2"/>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基本信息</w:t>
      </w:r>
      <w:r/>
    </w:p>
    <w:p>
      <w:pPr>
        <w:pStyle w:val="1239"/>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 xml:space="preserve">投标人</w:t>
      </w:r>
      <w:r>
        <w:rPr>
          <w:rFonts w:hint="eastAsia" w:ascii="仿宋" w:hAnsi="仿宋" w:eastAsia="仿宋" w:cs="仿宋"/>
          <w:color w:val="auto"/>
          <w:sz w:val="44"/>
          <w:szCs w:val="44"/>
          <w:highlight w:val="none"/>
        </w:rPr>
        <w:t xml:space="preserve">基本情况表</w:t>
      </w:r>
      <w:r/>
    </w:p>
    <w:tbl>
      <w:tblPr>
        <w:tblStyle w:val="927"/>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名称</w:t>
            </w:r>
            <w:r/>
          </w:p>
        </w:tc>
        <w:tc>
          <w:tcPr>
            <w:gridSpan w:val="3"/>
            <w:tcW w:w="6859"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239"/>
              <w:jc w:val="center"/>
              <w:spacing w:line="6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国有、民营等</w:t>
            </w:r>
            <w:r>
              <w:rPr>
                <w:rFonts w:hint="eastAsia" w:ascii="仿宋" w:hAnsi="仿宋" w:eastAsia="仿宋" w:cs="仿宋"/>
                <w:color w:val="auto"/>
                <w:sz w:val="24"/>
                <w:szCs w:val="24"/>
                <w:highlight w:val="none"/>
                <w:lang w:eastAsia="zh-CN"/>
              </w:rPr>
              <w:t xml:space="preserve">）</w:t>
            </w:r>
            <w:r/>
          </w:p>
        </w:tc>
      </w:tr>
      <w:tr>
        <w:trPr/>
        <w:tc>
          <w:tcPr>
            <w:tcW w:w="1665"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239"/>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239"/>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239"/>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239"/>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239"/>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268"/>
        <w:rPr>
          <w:rFonts w:hint="eastAsia" w:ascii="仿宋" w:hAnsi="仿宋" w:eastAsia="仿宋" w:cs="仿宋"/>
          <w:b/>
          <w:color w:val="auto"/>
          <w:sz w:val="32"/>
          <w:szCs w:val="24"/>
          <w:highlight w:val="none"/>
        </w:rPr>
        <w:sectPr>
          <w:headerReference w:type="default" r:id="rId13"/>
          <w:footerReference w:type="default" r:id="rId19"/>
          <w:footnotePr/>
          <w:endnotePr/>
          <w:type w:val="nextPage"/>
          <w:pgSz w:w="11906" w:h="16838" w:orient="portrait"/>
          <w:pgMar w:top="1440" w:right="1474" w:bottom="1440" w:left="1588" w:header="851" w:footer="992" w:gutter="0"/>
          <w:cols w:num="1" w:sep="0" w:space="1701" w:equalWidth="1"/>
          <w:docGrid w:linePitch="360"/>
        </w:sectPr>
        <w:outlineLvl w:val="2"/>
      </w:pPr>
      <w:r>
        <w:rPr>
          <w:rFonts w:hint="eastAsia" w:ascii="仿宋" w:hAnsi="仿宋" w:eastAsia="仿宋" w:cs="仿宋"/>
          <w:b/>
          <w:color w:val="auto"/>
          <w:sz w:val="32"/>
          <w:szCs w:val="24"/>
          <w:highlight w:val="none"/>
        </w:rPr>
      </w:r>
      <w:r/>
    </w:p>
    <w:p>
      <w:pPr>
        <w:pStyle w:val="1268"/>
        <w:rPr>
          <w:rFonts w:hint="eastAsia"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lang w:val="en-US" w:eastAsia="zh-CN"/>
        </w:rPr>
        <w:t xml:space="preserve">投标人</w:t>
      </w:r>
      <w:r>
        <w:rPr>
          <w:rFonts w:hint="eastAsia" w:ascii="仿宋" w:hAnsi="仿宋" w:eastAsia="仿宋" w:cs="仿宋"/>
          <w:b/>
          <w:color w:val="auto"/>
          <w:sz w:val="32"/>
          <w:szCs w:val="24"/>
          <w:highlight w:val="none"/>
        </w:rPr>
        <w:t xml:space="preserve">信用承诺书</w:t>
      </w:r>
      <w:r/>
    </w:p>
    <w:p>
      <w:pPr>
        <w:pStyle w:val="1268"/>
        <w:jc w:val="center"/>
        <w:rPr>
          <w:rFonts w:hint="eastAsia" w:ascii="仿宋" w:hAnsi="仿宋" w:eastAsia="仿宋" w:cs="仿宋"/>
          <w:b/>
          <w:color w:val="auto"/>
          <w:sz w:val="32"/>
          <w:szCs w:val="24"/>
          <w:highlight w:val="none"/>
        </w:rPr>
        <w:outlineLvl w:val="9"/>
      </w:pPr>
      <w:r>
        <w:rPr>
          <w:rFonts w:hint="eastAsia" w:ascii="仿宋" w:hAnsi="仿宋" w:eastAsia="仿宋" w:cs="仿宋"/>
          <w:b/>
          <w:color w:val="auto"/>
          <w:sz w:val="32"/>
          <w:szCs w:val="24"/>
          <w:highlight w:val="none"/>
          <w:lang w:val="en-US" w:eastAsia="zh-CN"/>
        </w:rPr>
        <w:t xml:space="preserve">投标人</w:t>
      </w:r>
      <w:r>
        <w:rPr>
          <w:rFonts w:hint="eastAsia" w:ascii="仿宋" w:hAnsi="仿宋" w:eastAsia="仿宋" w:cs="仿宋"/>
          <w:b/>
          <w:color w:val="auto"/>
          <w:sz w:val="32"/>
          <w:szCs w:val="24"/>
          <w:highlight w:val="none"/>
        </w:rPr>
        <w:t xml:space="preserve">信用承诺书</w:t>
      </w:r>
      <w:r/>
    </w:p>
    <w:p>
      <w:pPr>
        <w:spacing w:line="360" w:lineRule="auto"/>
        <w:rPr>
          <w:rFonts w:hint="eastAsia" w:ascii="仿宋" w:hAnsi="仿宋" w:eastAsia="仿宋" w:cs="仿宋"/>
          <w:szCs w:val="21"/>
        </w:rPr>
      </w:pPr>
      <w:r>
        <w:rPr>
          <w:rFonts w:hint="eastAsia" w:ascii="仿宋" w:hAnsi="仿宋" w:eastAsia="仿宋" w:cs="仿宋"/>
          <w:szCs w:val="21"/>
        </w:rPr>
        <w:t xml:space="preserve">承诺主体名称：</w:t>
      </w:r>
      <w:r/>
    </w:p>
    <w:p>
      <w:pPr>
        <w:spacing w:line="360" w:lineRule="auto"/>
        <w:rPr>
          <w:rFonts w:hint="eastAsia" w:ascii="仿宋" w:hAnsi="仿宋" w:eastAsia="仿宋" w:cs="仿宋"/>
          <w:szCs w:val="21"/>
        </w:rPr>
      </w:pPr>
      <w:r>
        <w:rPr>
          <w:rFonts w:hint="eastAsia" w:ascii="仿宋" w:hAnsi="仿宋" w:eastAsia="仿宋" w:cs="仿宋"/>
          <w:szCs w:val="21"/>
        </w:rPr>
        <w:t xml:space="preserve">统一社会信用代码：</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为维护公平竞争、规范有序的市场秩序，营造诚实守信的信用环境，共同推进社会信用体系建设完善，树立企业诚信守法形象，本企业对</w:t>
      </w:r>
      <w:r>
        <w:rPr>
          <w:rFonts w:hint="eastAsia" w:ascii="仿宋" w:hAnsi="仿宋" w:eastAsia="仿宋" w:cs="仿宋"/>
          <w:szCs w:val="21"/>
          <w:u w:val="single"/>
          <w:lang w:eastAsia="zh-CN"/>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rPr>
        <w:t xml:space="preserve">项目政府采购活动郑重承诺如下</w:t>
      </w:r>
      <w:r>
        <w:rPr>
          <w:rFonts w:hint="eastAsia" w:ascii="仿宋" w:hAnsi="仿宋" w:eastAsia="仿宋" w:cs="仿宋"/>
          <w:szCs w:val="21"/>
          <w:lang w:eastAsia="zh-CN"/>
        </w:rPr>
        <w:t xml:space="preserve">：</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仿宋" w:hAnsi="仿宋" w:eastAsia="仿宋" w:cs="仿宋"/>
          <w:szCs w:val="21"/>
          <w:lang w:eastAsia="zh-CN"/>
        </w:rPr>
        <w:t xml:space="preserve">；</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四、自觉接受行政管理部门、行业组织、社会公众、新闻舆论的监督；</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七、严格遵守信用信息公示相关规定，向社会公示信用信息；</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八、在“信用中国”和“中国政府采购网”网站中无违法违规、较重或严重失信记录；</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十、本承诺书自签订之日起生效。</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 （注：法定代表人或负责人、主体名称发生变更的应当重新做出承诺。）</w:t>
      </w:r>
      <w:r/>
    </w:p>
    <w:p>
      <w:pPr>
        <w:jc w:val="right"/>
        <w:spacing w:line="360" w:lineRule="auto"/>
        <w:rPr>
          <w:rFonts w:hint="eastAsia" w:ascii="仿宋" w:hAnsi="仿宋" w:eastAsia="仿宋" w:cs="仿宋"/>
          <w:szCs w:val="21"/>
        </w:rPr>
      </w:pPr>
      <w:r>
        <w:rPr>
          <w:rFonts w:hint="eastAsia" w:ascii="仿宋" w:hAnsi="仿宋" w:eastAsia="仿宋" w:cs="仿宋"/>
          <w:szCs w:val="21"/>
        </w:rPr>
        <w:t xml:space="preserve">　　　　　　　　　　        承诺单位（签章）： </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  </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        </w:t>
      </w:r>
      <w:r/>
    </w:p>
    <w:p>
      <w:pPr>
        <w:jc w:val="right"/>
        <w:spacing w:line="360" w:lineRule="auto"/>
        <w:rPr>
          <w:rFonts w:hint="default" w:ascii="仿宋" w:hAnsi="仿宋" w:eastAsia="仿宋" w:cs="仿宋"/>
          <w:szCs w:val="21"/>
          <w:lang w:val="en-US" w:eastAsia="zh-CN"/>
        </w:rPr>
      </w:pPr>
      <w:r>
        <w:rPr>
          <w:rFonts w:hint="eastAsia" w:ascii="仿宋" w:hAnsi="仿宋" w:eastAsia="仿宋" w:cs="仿宋"/>
          <w:szCs w:val="21"/>
        </w:rPr>
        <w:t xml:space="preserve">法定代表人（负责人）：</w:t>
      </w:r>
      <w:r>
        <w:rPr>
          <w:rFonts w:hint="eastAsia" w:ascii="仿宋" w:hAnsi="仿宋" w:eastAsia="仿宋" w:cs="仿宋"/>
          <w:szCs w:val="21"/>
          <w:lang w:val="en-US" w:eastAsia="zh-CN"/>
        </w:rPr>
        <w:t xml:space="preserve">     </w:t>
      </w:r>
      <w:r/>
    </w:p>
    <w:p>
      <w:pPr>
        <w:jc w:val="right"/>
        <w:spacing w:line="360" w:lineRule="auto"/>
        <w:rPr>
          <w:rFonts w:hint="default" w:ascii="仿宋" w:hAnsi="仿宋" w:eastAsia="仿宋" w:cs="仿宋"/>
          <w:b/>
          <w:bCs/>
          <w:lang w:val="en-US" w:eastAsia="zh-CN"/>
        </w:rPr>
      </w:pPr>
      <w:r>
        <w:rPr>
          <w:rFonts w:hint="eastAsia" w:ascii="仿宋" w:hAnsi="仿宋" w:eastAsia="仿宋" w:cs="仿宋"/>
          <w:szCs w:val="21"/>
        </w:rPr>
        <w:t xml:space="preserve">　　　　　　　　　      　年    月    日</w:t>
      </w:r>
      <w:r>
        <w:rPr>
          <w:rFonts w:hint="eastAsia" w:ascii="仿宋" w:hAnsi="仿宋" w:eastAsia="仿宋" w:cs="仿宋"/>
          <w:szCs w:val="21"/>
          <w:lang w:val="en-US" w:eastAsia="zh-CN"/>
        </w:rPr>
        <w:t xml:space="preserve">               </w:t>
      </w:r>
      <w:r/>
    </w:p>
    <w:p>
      <w:pPr>
        <w:pStyle w:val="1268"/>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lang w:val="en-US" w:eastAsia="zh-CN"/>
        </w:rPr>
        <w:t xml:space="preserve"> </w:t>
      </w:r>
      <w:r>
        <w:rPr>
          <w:rFonts w:hint="eastAsia" w:ascii="仿宋" w:hAnsi="仿宋" w:eastAsia="仿宋" w:cs="仿宋"/>
          <w:b/>
          <w:color w:val="auto"/>
          <w:sz w:val="32"/>
          <w:szCs w:val="24"/>
          <w:highlight w:val="none"/>
        </w:rPr>
        <w:t xml:space="preserve">其他资料</w:t>
      </w:r>
      <w:r/>
    </w:p>
    <w:p>
      <w:pPr>
        <w:pStyle w:val="1268"/>
        <w:rPr>
          <w:rFonts w:hint="eastAsia" w:ascii="仿宋" w:hAnsi="仿宋" w:eastAsia="仿宋" w:cs="仿宋"/>
          <w:color w:val="auto"/>
          <w:highlight w:val="none"/>
        </w:rPr>
      </w:pPr>
      <w:r>
        <w:rPr>
          <w:rFonts w:hint="eastAsia" w:ascii="仿宋" w:hAnsi="仿宋" w:eastAsia="仿宋" w:cs="仿宋"/>
          <w:color w:val="auto"/>
          <w:highlight w:val="none"/>
        </w:rPr>
      </w:r>
      <w:r/>
    </w:p>
    <w:p>
      <w:pPr>
        <w:pStyle w:val="1268"/>
        <w:rPr>
          <w:rFonts w:hint="eastAsia" w:ascii="仿宋" w:hAnsi="仿宋" w:eastAsia="仿宋" w:cs="仿宋"/>
          <w:color w:val="auto"/>
          <w:highlight w:val="none"/>
        </w:rPr>
      </w:pPr>
      <w:r>
        <w:rPr>
          <w:rFonts w:hint="eastAsia" w:ascii="仿宋" w:hAnsi="仿宋" w:eastAsia="仿宋" w:cs="仿宋"/>
          <w:color w:val="auto"/>
          <w:highlight w:val="none"/>
        </w:rPr>
        <w:t xml:space="preserve">请在</w:t>
      </w:r>
      <w:r>
        <w:rPr>
          <w:rFonts w:hint="eastAsia" w:ascii="仿宋" w:hAnsi="仿宋" w:eastAsia="仿宋" w:cs="仿宋"/>
          <w:color w:val="auto"/>
          <w:highlight w:val="none"/>
          <w:lang w:eastAsia="zh-CN"/>
        </w:rPr>
        <w:t xml:space="preserve">此处</w:t>
      </w:r>
      <w:r>
        <w:rPr>
          <w:rFonts w:hint="eastAsia" w:ascii="仿宋" w:hAnsi="仿宋" w:eastAsia="仿宋" w:cs="仿宋"/>
          <w:color w:val="auto"/>
          <w:highlight w:val="none"/>
        </w:rPr>
        <w:t xml:space="preserve">增加</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所需其他相关内容（</w:t>
      </w:r>
      <w:r>
        <w:rPr>
          <w:rFonts w:hint="eastAsia" w:ascii="仿宋" w:hAnsi="仿宋" w:eastAsia="仿宋" w:cs="仿宋"/>
          <w:color w:val="auto"/>
          <w:highlight w:val="none"/>
          <w:lang w:val="en-US" w:eastAsia="zh-CN"/>
        </w:rPr>
        <w:t xml:space="preserve">招标要求的</w:t>
      </w:r>
      <w:r>
        <w:rPr>
          <w:rFonts w:hint="eastAsia" w:ascii="仿宋" w:hAnsi="仿宋" w:eastAsia="仿宋" w:cs="仿宋"/>
          <w:color w:val="auto"/>
          <w:highlight w:val="none"/>
        </w:rPr>
        <w:t xml:space="preserve">及</w:t>
      </w:r>
      <w:r>
        <w:rPr>
          <w:rFonts w:hint="eastAsia" w:ascii="仿宋" w:hAnsi="仿宋" w:eastAsia="仿宋" w:cs="仿宋"/>
          <w:color w:val="auto"/>
          <w:highlight w:val="none"/>
          <w:lang w:eastAsia="zh-CN"/>
        </w:rPr>
        <w:t xml:space="preserve">其他投标人</w:t>
      </w:r>
      <w:r>
        <w:rPr>
          <w:rFonts w:hint="eastAsia" w:ascii="仿宋" w:hAnsi="仿宋" w:eastAsia="仿宋" w:cs="仿宋"/>
          <w:color w:val="auto"/>
          <w:highlight w:val="none"/>
        </w:rPr>
        <w:t xml:space="preserve">认为有必要提供的资料），如没有请空置。</w:t>
      </w:r>
      <w:r/>
    </w:p>
    <w:p>
      <w:pPr>
        <w:pStyle w:val="1268"/>
        <w:rPr>
          <w:rFonts w:hint="eastAsia" w:ascii="仿宋" w:hAnsi="仿宋" w:eastAsia="仿宋" w:cs="仿宋"/>
          <w:color w:val="auto"/>
          <w:highlight w:val="none"/>
        </w:rPr>
      </w:pPr>
      <w:r>
        <w:rPr>
          <w:rFonts w:hint="eastAsia" w:ascii="仿宋" w:hAnsi="仿宋" w:eastAsia="仿宋" w:cs="仿宋"/>
          <w:color w:val="auto"/>
          <w:highlight w:val="none"/>
        </w:rPr>
      </w:r>
      <w:r/>
    </w:p>
    <w:p>
      <w:pPr>
        <w:pStyle w:val="1237"/>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38"/>
        <w:jc w:val="left"/>
        <w:rPr>
          <w:rFonts w:hint="eastAsia" w:ascii="仿宋" w:hAnsi="仿宋" w:eastAsia="仿宋" w:cs="仿宋"/>
          <w:b/>
          <w:color w:val="auto"/>
          <w:sz w:val="32"/>
          <w:szCs w:val="24"/>
          <w:highlight w:val="none"/>
        </w:rPr>
        <w:outlineLvl w:val="1"/>
      </w:pPr>
      <w:r>
        <w:rPr>
          <w:rFonts w:hint="eastAsia" w:ascii="仿宋" w:hAnsi="仿宋" w:eastAsia="仿宋" w:cs="仿宋"/>
          <w:bCs/>
          <w:color w:val="auto"/>
          <w:sz w:val="28"/>
          <w:szCs w:val="28"/>
          <w:highlight w:val="none"/>
        </w:rPr>
        <w:br w:type="page" w:clear="all"/>
      </w:r>
      <w:bookmarkStart w:id="61" w:name="_Toc10009"/>
      <w:r/>
      <w:bookmarkStart w:id="62" w:name="_Toc11658"/>
      <w:r/>
      <w:bookmarkStart w:id="63" w:name="_Toc31373"/>
      <w:r/>
      <w:bookmarkStart w:id="64" w:name="_Toc2760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1"/>
      <w:r/>
      <w:bookmarkEnd w:id="62"/>
      <w:r/>
      <w:bookmarkEnd w:id="63"/>
      <w:r/>
      <w:bookmarkEnd w:id="64"/>
      <w:r/>
      <w:r/>
    </w:p>
    <w:p>
      <w:pPr>
        <w:pStyle w:val="1240"/>
        <w:jc w:val="left"/>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lang w:eastAsia="zh-CN"/>
        </w:rPr>
        <w:t xml:space="preserve">投标人</w:t>
      </w:r>
      <w:r>
        <w:rPr>
          <w:rFonts w:hint="eastAsia" w:ascii="仿宋" w:hAnsi="仿宋" w:eastAsia="仿宋" w:cs="仿宋"/>
          <w:b/>
          <w:color w:val="auto"/>
          <w:sz w:val="32"/>
          <w:szCs w:val="24"/>
          <w:highlight w:val="none"/>
        </w:rPr>
        <w:t xml:space="preserve">资质（按资格要求提供）</w:t>
      </w:r>
      <w:r/>
    </w:p>
    <w:p>
      <w:pPr>
        <w:pStyle w:val="1241"/>
        <w:jc w:val="left"/>
        <w:spacing w:line="580" w:lineRule="exact"/>
        <w:tabs>
          <w:tab w:val="left" w:pos="1498" w:leader="none"/>
        </w:tabs>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1241"/>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rPr>
          <w:rFonts w:hint="eastAsia" w:ascii="仿宋" w:hAnsi="仿宋" w:eastAsia="仿宋" w:cs="仿宋"/>
          <w:bCs/>
          <w:color w:val="auto"/>
          <w:sz w:val="28"/>
          <w:szCs w:val="28"/>
          <w:highlight w:val="none"/>
        </w:rPr>
        <w:t xml:space="preserve">注：以下提供《中华人民共和国政府采购法》第二十二条第一款规定的6项条件中具备履行合同所必需的设备和专业技术能力的声明和无重大违法声明模板</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其他资料自行提供</w:t>
      </w:r>
      <w:r>
        <w:rPr>
          <w:rFonts w:hint="eastAsia" w:ascii="仿宋" w:hAnsi="仿宋" w:eastAsia="仿宋" w:cs="仿宋"/>
          <w:bCs/>
          <w:color w:val="auto"/>
          <w:sz w:val="28"/>
          <w:szCs w:val="28"/>
          <w:highlight w:val="none"/>
        </w:rPr>
        <w:t xml:space="preserve">。</w:t>
      </w:r>
      <w:r/>
    </w:p>
    <w:p>
      <w:pPr>
        <w:pStyle w:val="1242"/>
        <w:jc w:val="center"/>
        <w:spacing w:line="600" w:lineRule="exact"/>
        <w:rPr>
          <w:rFonts w:ascii="仿宋" w:hAnsi="仿宋" w:eastAsia="仿宋" w:cs="仿宋"/>
          <w:b/>
          <w:color w:val="auto"/>
          <w:sz w:val="32"/>
          <w:szCs w:val="24"/>
          <w:highlight w:val="none"/>
        </w:rPr>
      </w:pPr>
      <w:r>
        <w:rPr>
          <w:rFonts w:ascii="仿宋" w:hAnsi="仿宋" w:eastAsia="仿宋" w:cs="仿宋"/>
          <w:b/>
          <w:color w:val="auto"/>
          <w:sz w:val="32"/>
          <w:szCs w:val="24"/>
          <w:highlight w:val="none"/>
        </w:rPr>
      </w:r>
      <w:r/>
    </w:p>
    <w:p>
      <w:pPr>
        <w:pStyle w:val="1242"/>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具备履行合同所必需的设备和专业技术能力的声明</w:t>
      </w:r>
      <w:r/>
    </w:p>
    <w:p>
      <w:pPr>
        <w:pStyle w:val="1242"/>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242"/>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242"/>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   我公司具备履行编号为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项目合同的设备和专业技术能力。</w:t>
      </w:r>
      <w:r/>
    </w:p>
    <w:p>
      <w:pPr>
        <w:pStyle w:val="1242"/>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242"/>
        <w:ind w:firstLine="480"/>
        <w:spacing w:line="60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242"/>
        <w:jc w:val="center"/>
        <w:spacing w:line="6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237"/>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6"/>
        <w:ind w:firstLine="72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     年      月      日</w:t>
      </w:r>
      <w:r/>
    </w:p>
    <w:p>
      <w:pPr>
        <w:pStyle w:val="1242"/>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注：可后附佐证材料</w:t>
      </w:r>
      <w:r/>
    </w:p>
    <w:p>
      <w:pPr>
        <w:pStyle w:val="1241"/>
        <w:jc w:val="center"/>
        <w:spacing w:line="580" w:lineRule="exact"/>
        <w:tabs>
          <w:tab w:val="left" w:pos="1498" w:leader="none"/>
        </w:tabs>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 xml:space="preserve">无重大违法行为声明</w:t>
      </w:r>
      <w:r/>
    </w:p>
    <w:p>
      <w:pPr>
        <w:pStyle w:val="1241"/>
        <w:spacing w:line="580" w:lineRule="exact"/>
        <w:tabs>
          <w:tab w:val="left" w:pos="1498" w:leader="none"/>
        </w:tabs>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w:t>
      </w:r>
      <w:r/>
    </w:p>
    <w:p>
      <w:pPr>
        <w:pStyle w:val="1241"/>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我公司在参加编号为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1241"/>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241"/>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（说明：重大违法记录是指</w:t>
      </w:r>
      <w:r>
        <w:rPr>
          <w:rFonts w:hint="eastAsia" w:ascii="仿宋" w:hAnsi="仿宋" w:eastAsia="仿宋" w:cs="仿宋"/>
          <w:bCs/>
          <w:color w:val="auto"/>
          <w:sz w:val="24"/>
          <w:szCs w:val="20"/>
          <w:highlight w:val="none"/>
          <w:lang w:eastAsia="zh-CN"/>
        </w:rPr>
        <w:t xml:space="preserve">投标人</w:t>
      </w:r>
      <w:r>
        <w:rPr>
          <w:rFonts w:hint="eastAsia" w:ascii="仿宋" w:hAnsi="仿宋" w:eastAsia="仿宋" w:cs="仿宋"/>
          <w:bCs/>
          <w:color w:val="auto"/>
          <w:sz w:val="24"/>
          <w:szCs w:val="20"/>
          <w:highlight w:val="none"/>
        </w:rPr>
        <w:t xml:space="preserve">因违法经营受到刑事处罚或者责令停产停业、吊销许可证或者执照、较大数额罚款等行政处罚， 其中较大数额罚款指200万元以上的罚款。）</w:t>
      </w:r>
      <w:r/>
    </w:p>
    <w:p>
      <w:pPr>
        <w:pStyle w:val="1241"/>
        <w:ind w:firstLine="600"/>
        <w:spacing w:line="60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241"/>
        <w:ind w:firstLine="600"/>
        <w:spacing w:line="60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237"/>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lang w:val="en-US" w:eastAsia="zh-CN"/>
        </w:rPr>
        <w:t xml:space="preserve">日期： </w:t>
      </w:r>
      <w:r>
        <w:rPr>
          <w:rFonts w:hint="eastAsia" w:ascii="仿宋" w:hAnsi="仿宋" w:eastAsia="仿宋" w:cs="仿宋"/>
          <w:b/>
          <w:color w:val="auto"/>
          <w:sz w:val="24"/>
          <w:szCs w:val="20"/>
          <w:highlight w:val="none"/>
        </w:rPr>
        <w:t xml:space="preserve">     年      月      日</w:t>
      </w:r>
      <w:r/>
    </w:p>
    <w:p>
      <w:pPr>
        <w:pStyle w:val="1245"/>
        <w:spacing w:line="520" w:lineRule="exact"/>
        <w:rPr>
          <w:rFonts w:ascii="仿宋" w:hAnsi="仿宋" w:eastAsia="仿宋" w:cs="仿宋"/>
          <w:b/>
          <w:color w:val="auto"/>
          <w:sz w:val="24"/>
          <w:szCs w:val="20"/>
          <w:highlight w:val="none"/>
        </w:rPr>
      </w:pPr>
      <w:r/>
      <w:bookmarkStart w:id="65" w:name="_Toc17048"/>
      <w:r/>
      <w:r/>
    </w:p>
    <w:p>
      <w:pPr>
        <w:pStyle w:val="1176"/>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231"/>
        <w:rPr>
          <w:rFonts w:hint="default" w:ascii="仿宋" w:hAnsi="仿宋" w:eastAsia="仿宋" w:cs="仿宋"/>
          <w:color w:val="auto"/>
          <w:highlight w:val="none"/>
          <w:lang w:val="en-US" w:eastAsia="zh-CN"/>
        </w:rPr>
        <w:outlineLvl w:val="1"/>
      </w:pPr>
      <w:r>
        <w:rPr>
          <w:rFonts w:hint="eastAsia" w:ascii="仿宋" w:hAnsi="仿宋" w:eastAsia="仿宋" w:cs="仿宋"/>
          <w:color w:val="auto"/>
          <w:highlight w:val="none"/>
        </w:rPr>
        <w:br w:type="page" w:clear="all"/>
      </w:r>
      <w:bookmarkStart w:id="66" w:name="_Toc31622"/>
      <w:r/>
      <w:bookmarkStart w:id="67" w:name="_Toc16470"/>
      <w:r/>
      <w:bookmarkStart w:id="68" w:name="_Toc25637"/>
      <w:r/>
      <w:bookmarkStart w:id="69" w:name="_Toc6217"/>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符合条件</w:t>
      </w:r>
      <w:bookmarkEnd w:id="66"/>
      <w:r/>
      <w:bookmarkEnd w:id="67"/>
      <w:r/>
      <w:bookmarkEnd w:id="68"/>
      <w:r/>
      <w:bookmarkEnd w:id="69"/>
      <w:r/>
      <w:r/>
    </w:p>
    <w:p>
      <w:pPr>
        <w:pStyle w:val="1241"/>
        <w:rPr>
          <w:rFonts w:hint="eastAsia"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开标一览表及报价</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242"/>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开标一览表及报价</w:t>
      </w:r>
      <w:r>
        <w:rPr>
          <w:rFonts w:hint="eastAsia" w:ascii="仿宋" w:hAnsi="仿宋" w:eastAsia="仿宋" w:cs="仿宋"/>
          <w:b/>
          <w:color w:val="auto"/>
          <w:sz w:val="32"/>
          <w:szCs w:val="24"/>
          <w:highlight w:val="none"/>
        </w:rPr>
        <w:t xml:space="preserve">的声明</w:t>
      </w:r>
      <w:r/>
    </w:p>
    <w:p>
      <w:pPr>
        <w:pStyle w:val="1242"/>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242"/>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242"/>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开标一览表</w:t>
      </w:r>
      <w:r>
        <w:rPr>
          <w:rFonts w:hint="eastAsia" w:ascii="仿宋" w:hAnsi="仿宋" w:eastAsia="仿宋" w:cs="仿宋"/>
          <w:bCs/>
          <w:color w:val="auto"/>
          <w:sz w:val="24"/>
          <w:szCs w:val="20"/>
          <w:highlight w:val="none"/>
        </w:rPr>
        <w:t xml:space="preserve">格式、填写要求符合</w:t>
      </w:r>
      <w:r>
        <w:rPr>
          <w:rFonts w:hint="eastAsia" w:ascii="仿宋" w:hAnsi="仿宋" w:eastAsia="仿宋" w:cs="仿宋"/>
          <w:bCs/>
          <w:color w:val="auto"/>
          <w:sz w:val="24"/>
          <w:szCs w:val="20"/>
          <w:highlight w:val="none"/>
          <w:lang w:val="en-US" w:eastAsia="zh-CN"/>
        </w:rPr>
        <w:t xml:space="preserve">招标</w:t>
      </w:r>
      <w:r>
        <w:rPr>
          <w:rFonts w:hint="eastAsia" w:ascii="仿宋" w:hAnsi="仿宋" w:eastAsia="仿宋" w:cs="仿宋"/>
          <w:bCs/>
          <w:color w:val="auto"/>
          <w:sz w:val="24"/>
          <w:szCs w:val="20"/>
          <w:highlight w:val="none"/>
        </w:rPr>
        <w:t xml:space="preserve">文件规定，报价未超过预算或最高限价</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具体报价内容详见开标一览表。</w:t>
      </w:r>
      <w:r/>
    </w:p>
    <w:p>
      <w:pPr>
        <w:pStyle w:val="1242"/>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242"/>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242"/>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237"/>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5"/>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231"/>
        <w:rPr>
          <w:rFonts w:ascii="仿宋" w:hAnsi="仿宋" w:eastAsia="仿宋" w:cs="仿宋"/>
          <w:color w:val="auto"/>
          <w:highlight w:val="none"/>
        </w:rPr>
        <w:outlineLvl w:val="2"/>
      </w:pPr>
      <w:r>
        <w:rPr>
          <w:rFonts w:hint="eastAsia" w:ascii="仿宋" w:hAnsi="仿宋" w:eastAsia="仿宋" w:cs="仿宋"/>
          <w:color w:val="auto"/>
          <w:highlight w:val="none"/>
        </w:rPr>
        <w:t xml:space="preserve">投标声明及承诺函</w:t>
      </w:r>
      <w:r/>
    </w:p>
    <w:p>
      <w:pPr>
        <w:pStyle w:val="1232"/>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232"/>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pStyle w:val="1232"/>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232"/>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232"/>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232"/>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w:t>
      </w:r>
      <w:r/>
    </w:p>
    <w:p>
      <w:pPr>
        <w:pStyle w:val="1232"/>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的法定代表人或委托代理人无夫妻、直系血亲关系；我方与参与本次采购活动的其他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的负责人不是同一人，也不存在直接控股、管理关系。 </w:t>
      </w:r>
      <w:r/>
    </w:p>
    <w:p>
      <w:pPr>
        <w:pStyle w:val="1232"/>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五、我们理解，最低报价不是中标的唯一条件，你们有选择中标人的权利；</w:t>
      </w:r>
      <w:r/>
    </w:p>
    <w:p>
      <w:pPr>
        <w:pStyle w:val="1232"/>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六、如果我方的投标文件被接受，我方将按《中华人民共和国民法典（第三编合同）》及其他有关法律、法规的规定，按期、按质提供服务给采购单位，全面做到履约守信；</w:t>
      </w:r>
      <w:r/>
    </w:p>
    <w:p>
      <w:pPr>
        <w:pStyle w:val="1232"/>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七、我方若违背本声明及承诺约定，经查实，自愿接受采购人及相关主管部门相应的规定处理，并依法承担相应的法律责任。</w:t>
      </w:r>
      <w:r/>
    </w:p>
    <w:p>
      <w:pPr>
        <w:pStyle w:val="1232"/>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八、我司承诺若获得中标/成交资格，我司保证在领取</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成交通知书前按照招标文件约定的标准，向采购代理机构一次性缴纳采购代理服务费。</w:t>
      </w:r>
      <w:r/>
    </w:p>
    <w:p>
      <w:pPr>
        <w:pStyle w:val="1232"/>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九、我方决不提供虚假材料谋取中标（成交）、决不采取不正当手段诋毁、排挤其他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、决不与采购人、</w:t>
      </w:r>
      <w:r>
        <w:rPr>
          <w:rFonts w:hint="eastAsia" w:ascii="仿宋" w:hAnsi="仿宋" w:eastAsia="仿宋" w:cs="仿宋"/>
          <w:color w:val="auto"/>
          <w:sz w:val="24"/>
          <w:szCs w:val="24"/>
          <w:highlight w:val="none"/>
          <w:lang w:eastAsia="zh-CN"/>
        </w:rPr>
        <w:t xml:space="preserve">其他投标人</w:t>
      </w:r>
      <w:r>
        <w:rPr>
          <w:rFonts w:hint="eastAsia" w:ascii="仿宋" w:hAnsi="仿宋" w:eastAsia="仿宋" w:cs="仿宋"/>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2"/>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232"/>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十、我单位未组成</w:t>
      </w:r>
      <w:r>
        <w:rPr>
          <w:rFonts w:hint="eastAsia" w:ascii="仿宋" w:hAnsi="仿宋" w:eastAsia="仿宋" w:cs="仿宋"/>
          <w:color w:val="auto"/>
          <w:sz w:val="24"/>
          <w:szCs w:val="24"/>
          <w:highlight w:val="none"/>
          <w:lang w:eastAsia="zh-CN"/>
        </w:rPr>
        <w:t xml:space="preserve">联合体投标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232"/>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十一、我方同意采购人、采购代理机构将本声明及承诺函上网公开。</w:t>
      </w:r>
      <w:r/>
    </w:p>
    <w:p>
      <w:pPr>
        <w:pStyle w:val="1232"/>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十二、与本招标有关的正式联系方式为： </w:t>
      </w:r>
      <w:r/>
    </w:p>
    <w:p>
      <w:pPr>
        <w:pStyle w:val="1232"/>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232"/>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232"/>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232"/>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237"/>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5"/>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232"/>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232"/>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232"/>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232"/>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232"/>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232"/>
        <w:jc w:val="both"/>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232"/>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232"/>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232"/>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232"/>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232"/>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232"/>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245"/>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color w:val="auto"/>
          <w:highlight w:val="none"/>
        </w:rPr>
        <w:br w:type="page" w:clear="all"/>
      </w:r>
      <w:r/>
    </w:p>
    <w:p>
      <w:pPr>
        <w:pStyle w:val="1233"/>
        <w:rPr>
          <w:rFonts w:hint="eastAsia"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法定代表人身份证明或法定代表人授权委托书</w:t>
      </w:r>
      <w:r/>
    </w:p>
    <w:p>
      <w:pPr>
        <w:pStyle w:val="1234"/>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234"/>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235"/>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w:t>
      </w:r>
      <w:r>
        <w:rPr>
          <w:rFonts w:hint="eastAsia" w:ascii="仿宋" w:hAnsi="仿宋" w:eastAsia="仿宋" w:cs="仿宋"/>
          <w:color w:val="auto"/>
          <w:sz w:val="24"/>
          <w:szCs w:val="20"/>
          <w:highlight w:val="none"/>
          <w:u w:val="single"/>
        </w:rPr>
        <w:t xml:space="preserve">                             </w:t>
      </w:r>
      <w:r/>
    </w:p>
    <w:p>
      <w:pPr>
        <w:pStyle w:val="1235"/>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235"/>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235"/>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235"/>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235"/>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235"/>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w:t>
      </w: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名称）的法定代表人。</w:t>
      </w:r>
      <w:r/>
    </w:p>
    <w:p>
      <w:pPr>
        <w:pStyle w:val="1235"/>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235"/>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236"/>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w:t>
      </w:r>
      <w:r>
        <w:rPr>
          <w:rFonts w:hint="eastAsia" w:ascii="仿宋" w:hAnsi="仿宋" w:eastAsia="仿宋" w:cs="仿宋"/>
          <w:b/>
          <w:bCs/>
          <w:color w:val="auto"/>
          <w:sz w:val="24"/>
          <w:szCs w:val="20"/>
          <w:highlight w:val="none"/>
          <w:lang w:val="en-US" w:eastAsia="zh-CN"/>
        </w:rPr>
        <w:t xml:space="preserve">直接参与</w:t>
      </w:r>
      <w:r>
        <w:rPr>
          <w:rFonts w:hint="eastAsia" w:ascii="仿宋" w:hAnsi="仿宋" w:eastAsia="仿宋" w:cs="仿宋"/>
          <w:b/>
          <w:bCs/>
          <w:color w:val="auto"/>
          <w:sz w:val="24"/>
          <w:szCs w:val="20"/>
          <w:highlight w:val="none"/>
        </w:rPr>
        <w:t xml:space="preserve">的提供，</w:t>
      </w:r>
      <w:r>
        <w:rPr>
          <w:rFonts w:hint="eastAsia" w:ascii="仿宋" w:hAnsi="仿宋" w:eastAsia="仿宋" w:cs="仿宋"/>
          <w:b/>
          <w:bCs/>
          <w:color w:val="auto"/>
          <w:sz w:val="24"/>
          <w:szCs w:val="20"/>
          <w:highlight w:val="none"/>
          <w:lang w:val="en-US" w:eastAsia="zh-CN"/>
        </w:rPr>
        <w:t xml:space="preserve">未直接参与</w:t>
      </w:r>
      <w:r>
        <w:rPr>
          <w:rFonts w:hint="eastAsia" w:ascii="仿宋" w:hAnsi="仿宋" w:eastAsia="仿宋" w:cs="仿宋"/>
          <w:b/>
          <w:bCs/>
          <w:color w:val="auto"/>
          <w:sz w:val="24"/>
          <w:szCs w:val="20"/>
          <w:highlight w:val="none"/>
        </w:rPr>
        <w:t xml:space="preserve">可不提供。附法定代表人身份证</w:t>
      </w:r>
      <w:r>
        <w:rPr>
          <w:rFonts w:hint="eastAsia" w:ascii="仿宋" w:hAnsi="仿宋" w:eastAsia="仿宋" w:cs="仿宋"/>
          <w:b/>
          <w:bCs/>
          <w:color w:val="auto"/>
          <w:sz w:val="24"/>
          <w:szCs w:val="20"/>
          <w:highlight w:val="none"/>
          <w:lang w:eastAsia="zh-CN"/>
        </w:rPr>
        <w:t xml:space="preserve">复印件</w:t>
      </w:r>
      <w:r>
        <w:rPr>
          <w:rFonts w:hint="eastAsia" w:ascii="仿宋" w:hAnsi="仿宋" w:eastAsia="仿宋" w:cs="仿宋"/>
          <w:b/>
          <w:bCs/>
          <w:color w:val="auto"/>
          <w:sz w:val="24"/>
          <w:szCs w:val="20"/>
          <w:highlight w:val="none"/>
        </w:rPr>
        <w:t xml:space="preserve">）</w:t>
      </w:r>
      <w:r/>
    </w:p>
    <w:p>
      <w:pPr>
        <w:pStyle w:val="1237"/>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237"/>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37"/>
        <w:ind w:firstLine="0"/>
        <w:spacing w:line="520" w:lineRule="exact"/>
        <w:rPr>
          <w:rFonts w:ascii="仿宋" w:hAnsi="仿宋" w:eastAsia="仿宋" w:cs="仿宋"/>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234"/>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237"/>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237"/>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237"/>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w:t>
      </w:r>
      <w:r/>
    </w:p>
    <w:p>
      <w:pPr>
        <w:pStyle w:val="1237"/>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活动的一切事宜。</w:t>
      </w:r>
      <w:r/>
    </w:p>
    <w:p>
      <w:pPr>
        <w:pStyle w:val="1237"/>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237"/>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237"/>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237"/>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lang w:val="en-US" w:eastAsia="zh-CN"/>
        </w:rPr>
        <w:t xml:space="preserve">参与</w:t>
      </w:r>
      <w:r>
        <w:rPr>
          <w:rFonts w:hint="eastAsia" w:ascii="仿宋" w:hAnsi="仿宋" w:eastAsia="仿宋" w:cs="仿宋"/>
          <w:b/>
          <w:bCs/>
          <w:color w:val="auto"/>
          <w:sz w:val="24"/>
          <w:szCs w:val="20"/>
          <w:highlight w:val="none"/>
        </w:rPr>
        <w:t xml:space="preserve">的</w:t>
      </w:r>
      <w:r>
        <w:rPr>
          <w:rFonts w:hint="eastAsia" w:ascii="仿宋" w:hAnsi="仿宋" w:eastAsia="仿宋" w:cs="仿宋"/>
          <w:b/>
          <w:bCs/>
          <w:color w:val="auto"/>
          <w:sz w:val="24"/>
          <w:szCs w:val="24"/>
          <w:highlight w:val="none"/>
        </w:rPr>
        <w:t xml:space="preserve">提供，附法定代表人及被授权人身份证</w:t>
      </w:r>
      <w:r>
        <w:rPr>
          <w:rFonts w:hint="eastAsia" w:ascii="仿宋" w:hAnsi="仿宋" w:eastAsia="仿宋" w:cs="仿宋"/>
          <w:b/>
          <w:bCs/>
          <w:color w:val="auto"/>
          <w:sz w:val="24"/>
          <w:szCs w:val="24"/>
          <w:highlight w:val="none"/>
          <w:lang w:eastAsia="zh-CN"/>
        </w:rPr>
        <w:t xml:space="preserve">复印件</w:t>
      </w:r>
      <w:r>
        <w:rPr>
          <w:rFonts w:hint="eastAsia" w:ascii="仿宋" w:hAnsi="仿宋" w:eastAsia="仿宋" w:cs="仿宋"/>
          <w:b/>
          <w:bCs/>
          <w:color w:val="auto"/>
          <w:sz w:val="24"/>
          <w:szCs w:val="24"/>
          <w:highlight w:val="none"/>
        </w:rPr>
        <w:t xml:space="preserve">）</w:t>
      </w:r>
      <w:r/>
    </w:p>
    <w:p>
      <w:pPr>
        <w:pStyle w:val="1237"/>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237"/>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5"/>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p>
    <w:p>
      <w:pPr>
        <w:pStyle w:val="1245"/>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                 </w:t>
      </w:r>
      <w:r/>
    </w:p>
    <w:p>
      <w:pPr>
        <w:pStyle w:val="1245"/>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241"/>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投标文件签署、盖章齐全完整</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242"/>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eastAsia="zh-CN"/>
        </w:rPr>
        <w:t xml:space="preserve">投标文件</w:t>
      </w:r>
      <w:r>
        <w:rPr>
          <w:rFonts w:hint="eastAsia" w:ascii="仿宋" w:hAnsi="仿宋" w:eastAsia="仿宋" w:cs="仿宋"/>
          <w:b/>
          <w:color w:val="auto"/>
          <w:sz w:val="32"/>
          <w:szCs w:val="24"/>
          <w:highlight w:val="none"/>
        </w:rPr>
        <w:t xml:space="preserve">签署、盖章的声明</w:t>
      </w:r>
      <w:r/>
    </w:p>
    <w:p>
      <w:pPr>
        <w:pStyle w:val="1242"/>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242"/>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242"/>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签署、盖章符合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规定</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具体报价内容详见投标文件。</w:t>
      </w:r>
      <w:r/>
    </w:p>
    <w:p>
      <w:pPr>
        <w:pStyle w:val="1242"/>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242"/>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w:t>
      </w:r>
      <w:r>
        <w:rPr>
          <w:rFonts w:hint="eastAsia" w:ascii="仿宋" w:hAnsi="仿宋" w:eastAsia="仿宋" w:cs="仿宋"/>
          <w:bCs/>
          <w:color w:val="auto"/>
          <w:sz w:val="24"/>
          <w:szCs w:val="20"/>
          <w:highlight w:val="none"/>
        </w:rPr>
        <w:t xml:space="preserve">签署、盖章</w:t>
      </w:r>
      <w:r>
        <w:rPr>
          <w:rFonts w:hint="eastAsia" w:ascii="仿宋" w:hAnsi="仿宋" w:eastAsia="仿宋" w:cs="仿宋"/>
          <w:bCs/>
          <w:color w:val="auto"/>
          <w:sz w:val="24"/>
          <w:szCs w:val="20"/>
          <w:highlight w:val="none"/>
          <w:lang w:val="en-US" w:eastAsia="zh-CN"/>
        </w:rPr>
        <w:t xml:space="preserve">不符合招标文件规定的，本声明无效，并可能做不符性处理。）</w:t>
      </w:r>
      <w:r/>
    </w:p>
    <w:p>
      <w:pPr>
        <w:pStyle w:val="1242"/>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237"/>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6"/>
        <w:ind w:firstLine="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联合体投标</w:t>
      </w:r>
      <w:r/>
    </w:p>
    <w:p>
      <w:pPr>
        <w:rPr>
          <w:rFonts w:hint="default"/>
          <w:color w:val="auto"/>
          <w:highlight w:val="none"/>
          <w:lang w:val="en-US" w:eastAsia="zh-CN"/>
        </w:rPr>
      </w:pPr>
      <w:r>
        <w:rPr>
          <w:rFonts w:hint="default"/>
          <w:color w:val="auto"/>
          <w:highlight w:val="none"/>
          <w:lang w:val="en-US" w:eastAsia="zh-CN"/>
        </w:rPr>
      </w:r>
      <w:r/>
    </w:p>
    <w:p>
      <w:pPr>
        <w:pStyle w:val="1242"/>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非联合体</w:t>
      </w:r>
      <w:r>
        <w:rPr>
          <w:rFonts w:hint="eastAsia" w:ascii="仿宋" w:hAnsi="仿宋" w:eastAsia="仿宋" w:cs="仿宋"/>
          <w:b/>
          <w:color w:val="auto"/>
          <w:sz w:val="32"/>
          <w:szCs w:val="24"/>
          <w:highlight w:val="none"/>
        </w:rPr>
        <w:t xml:space="preserve">声明</w:t>
      </w:r>
      <w:r/>
    </w:p>
    <w:p>
      <w:pPr>
        <w:pStyle w:val="1242"/>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242"/>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242"/>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我司参与本项目不存在联合体投标。</w:t>
      </w:r>
      <w:r/>
    </w:p>
    <w:p>
      <w:pPr>
        <w:pStyle w:val="1242"/>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242"/>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237"/>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7"/>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default"/>
          <w:color w:val="auto"/>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投标有效期</w:t>
      </w:r>
      <w:r/>
    </w:p>
    <w:p>
      <w:pPr>
        <w:pStyle w:val="1242"/>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投标有效期</w:t>
      </w:r>
      <w:r>
        <w:rPr>
          <w:rFonts w:hint="eastAsia" w:ascii="仿宋" w:hAnsi="仿宋" w:eastAsia="仿宋" w:cs="仿宋"/>
          <w:b/>
          <w:color w:val="auto"/>
          <w:sz w:val="32"/>
          <w:szCs w:val="24"/>
          <w:highlight w:val="none"/>
        </w:rPr>
        <w:t xml:space="preserve">声明</w:t>
      </w:r>
      <w:r/>
    </w:p>
    <w:p>
      <w:pPr>
        <w:pStyle w:val="1242"/>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242"/>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242"/>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我司承诺我司投标文件的投标有效期为</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lang w:val="en-US" w:eastAsia="zh-CN"/>
        </w:rPr>
        <w:t xml:space="preserve">日（从提交投标文件截止之日起算）。</w:t>
      </w:r>
      <w:r/>
    </w:p>
    <w:p>
      <w:pPr>
        <w:pStyle w:val="1242"/>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242"/>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237"/>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color w:val="auto"/>
          <w:sz w:val="24"/>
          <w:szCs w:val="20"/>
          <w:highlight w:val="none"/>
        </w:rPr>
        <w:t xml:space="preserve">                 </w:t>
      </w:r>
      <w:r/>
    </w:p>
    <w:p>
      <w:pPr>
        <w:pStyle w:val="1176"/>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229"/>
        <w:jc w:val="left"/>
        <w:rPr>
          <w:rFonts w:ascii="仿宋" w:hAnsi="仿宋" w:eastAsia="仿宋" w:cs="仿宋"/>
          <w:b/>
          <w:color w:val="auto"/>
          <w:sz w:val="32"/>
          <w:szCs w:val="24"/>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pStyle w:val="1252"/>
        <w:jc w:val="center"/>
        <w:rPr>
          <w:rFonts w:ascii="仿宋" w:hAnsi="仿宋" w:eastAsia="仿宋" w:cs="仿宋"/>
          <w:b/>
          <w:color w:val="auto"/>
          <w:sz w:val="32"/>
          <w:highlight w:val="none"/>
        </w:rPr>
      </w:pPr>
      <w:r>
        <w:rPr>
          <w:rFonts w:hint="eastAsia" w:ascii="仿宋" w:hAnsi="仿宋" w:eastAsia="仿宋" w:cs="仿宋"/>
          <w:color w:val="auto"/>
          <w:sz w:val="32"/>
          <w:szCs w:val="32"/>
          <w:highlight w:val="none"/>
        </w:rPr>
        <w:t xml:space="preserve">商务响应偏离表</w:t>
      </w:r>
      <w:r/>
    </w:p>
    <w:tbl>
      <w:tblPr>
        <w:tblStyle w:val="9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243"/>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3632" w:type="dxa"/>
            <w:vAlign w:val="center"/>
            <w:textDirection w:val="lrTb"/>
            <w:noWrap w:val="false"/>
          </w:tcPr>
          <w:p>
            <w:pPr>
              <w:pStyle w:val="1243"/>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1863" w:type="dxa"/>
            <w:vAlign w:val="center"/>
            <w:textDirection w:val="lrTb"/>
            <w:noWrap w:val="false"/>
          </w:tcPr>
          <w:p>
            <w:pPr>
              <w:pStyle w:val="1243"/>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72"/>
        </w:trPr>
        <w:tc>
          <w:tcPr>
            <w:tcW w:w="3012" w:type="dxa"/>
            <w:vAlign w:val="center"/>
            <w:textDirection w:val="lrTb"/>
            <w:noWrap w:val="false"/>
          </w:tcPr>
          <w:p>
            <w:pPr>
              <w:pStyle w:val="1243"/>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243"/>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pStyle w:val="1243"/>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72"/>
        </w:trPr>
        <w:tc>
          <w:tcPr>
            <w:tcW w:w="3012" w:type="dxa"/>
            <w:vAlign w:val="center"/>
            <w:textDirection w:val="lrTb"/>
            <w:noWrap w:val="false"/>
          </w:tcPr>
          <w:p>
            <w:pPr>
              <w:pStyle w:val="1243"/>
              <w:jc w:val="center"/>
              <w:spacing w:line="56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c>
          <w:tcPr>
            <w:tcW w:w="3632" w:type="dxa"/>
            <w:vAlign w:val="center"/>
            <w:textDirection w:val="lrTb"/>
            <w:noWrap w:val="false"/>
          </w:tcPr>
          <w:p>
            <w:pPr>
              <w:pStyle w:val="1243"/>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243"/>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243"/>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243"/>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243"/>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243"/>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243"/>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pStyle w:val="1245"/>
        <w:rPr>
          <w:rFonts w:ascii="仿宋" w:hAnsi="仿宋" w:eastAsia="仿宋" w:cs="仿宋"/>
          <w:b/>
          <w:bCs/>
          <w:color w:val="auto"/>
          <w:sz w:val="24"/>
          <w:szCs w:val="28"/>
          <w:highlight w:val="none"/>
        </w:rPr>
      </w:pPr>
      <w:r>
        <w:rPr>
          <w:rFonts w:ascii="仿宋" w:hAnsi="仿宋" w:eastAsia="仿宋" w:cs="仿宋"/>
          <w:b/>
          <w:bCs/>
          <w:color w:val="auto"/>
          <w:sz w:val="24"/>
          <w:szCs w:val="28"/>
          <w:highlight w:val="none"/>
        </w:rPr>
      </w:r>
      <w:r/>
    </w:p>
    <w:p>
      <w:pPr>
        <w:pStyle w:val="1245"/>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注：</w:t>
      </w:r>
      <w:r>
        <w:rPr>
          <w:rFonts w:hint="eastAsia" w:ascii="仿宋" w:hAnsi="仿宋" w:eastAsia="仿宋" w:cs="仿宋"/>
          <w:b/>
          <w:bCs/>
          <w:color w:val="auto"/>
          <w:sz w:val="24"/>
          <w:szCs w:val="28"/>
          <w:highlight w:val="none"/>
          <w:lang w:val="en-US" w:eastAsia="zh-CN"/>
        </w:rPr>
        <w:t xml:space="preserve">1.</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w:t>
      </w:r>
      <w:r>
        <w:rPr>
          <w:rFonts w:hint="eastAsia" w:ascii="仿宋" w:hAnsi="仿宋" w:eastAsia="仿宋" w:cs="仿宋"/>
          <w:b/>
          <w:bCs/>
          <w:color w:val="auto"/>
          <w:sz w:val="24"/>
          <w:szCs w:val="28"/>
          <w:highlight w:val="none"/>
        </w:rPr>
        <w:t xml:space="preserve">商务要求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color w:val="auto"/>
          <w:sz w:val="24"/>
          <w:szCs w:val="28"/>
          <w:highlight w:val="none"/>
          <w:lang w:val="en-US" w:eastAsia="zh-CN"/>
        </w:rPr>
        <w:t xml:space="preserve">内容</w:t>
      </w:r>
      <w:r>
        <w:rPr>
          <w:rFonts w:hint="eastAsia" w:ascii="仿宋" w:hAnsi="仿宋" w:eastAsia="仿宋" w:cs="仿宋"/>
          <w:b/>
          <w:bCs/>
          <w:color w:val="auto"/>
          <w:sz w:val="24"/>
          <w:szCs w:val="28"/>
          <w:highlight w:val="none"/>
        </w:rPr>
        <w:t xml:space="preserve">与招标文件有偏离的，均应在此表偏离内容及说明中注明“正偏离”或“负偏离”并详细列出偏离内容或说明理由。</w:t>
      </w:r>
      <w:r/>
    </w:p>
    <w:p>
      <w:pPr>
        <w:pStyle w:val="1245"/>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245"/>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r>
      <w:r/>
    </w:p>
    <w:p>
      <w:pPr>
        <w:pStyle w:val="1237"/>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29"/>
        <w:jc w:val="left"/>
        <w:spacing w:line="520" w:lineRule="exact"/>
        <w:rPr>
          <w:rFonts w:hint="eastAsia" w:ascii="仿宋" w:hAnsi="仿宋" w:eastAsia="仿宋" w:cs="仿宋"/>
          <w:b/>
          <w:bCs/>
          <w:color w:val="auto"/>
          <w:sz w:val="24"/>
          <w:szCs w:val="28"/>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bCs/>
          <w:color w:val="auto"/>
          <w:sz w:val="24"/>
          <w:szCs w:val="28"/>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进口产品</w:t>
      </w:r>
      <w:r/>
    </w:p>
    <w:p>
      <w:pPr>
        <w:rPr>
          <w:rFonts w:hint="default"/>
          <w:color w:val="auto"/>
          <w:highlight w:val="none"/>
          <w:lang w:val="en-US" w:eastAsia="zh-CN"/>
        </w:rPr>
      </w:pPr>
      <w:r>
        <w:rPr>
          <w:rFonts w:hint="default"/>
          <w:color w:val="auto"/>
          <w:highlight w:val="none"/>
          <w:lang w:val="en-US" w:eastAsia="zh-CN"/>
        </w:rPr>
      </w:r>
      <w:r/>
    </w:p>
    <w:p>
      <w:pPr>
        <w:pStyle w:val="1242"/>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进口产品</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242"/>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242"/>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242"/>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我司所投产品</w:t>
      </w:r>
      <w:r>
        <w:rPr>
          <w:rFonts w:hint="eastAsia" w:ascii="仿宋" w:hAnsi="仿宋" w:eastAsia="仿宋" w:cs="仿宋"/>
          <w:bCs/>
          <w:color w:val="auto"/>
          <w:sz w:val="24"/>
          <w:szCs w:val="20"/>
          <w:highlight w:val="none"/>
          <w:u w:val="single"/>
          <w:lang w:val="en-US" w:eastAsia="zh-CN"/>
        </w:rPr>
        <w:t xml:space="preserve">     （是/不是） </w:t>
      </w:r>
      <w:r>
        <w:rPr>
          <w:rFonts w:hint="eastAsia" w:ascii="仿宋" w:hAnsi="仿宋" w:eastAsia="仿宋" w:cs="仿宋"/>
          <w:bCs/>
          <w:color w:val="auto"/>
          <w:sz w:val="24"/>
          <w:szCs w:val="20"/>
          <w:highlight w:val="none"/>
          <w:u w:val="none"/>
          <w:lang w:val="en-US" w:eastAsia="zh-CN"/>
        </w:rPr>
        <w:t xml:space="preserve">进口产品</w:t>
      </w:r>
      <w:r>
        <w:rPr>
          <w:rFonts w:hint="eastAsia" w:ascii="仿宋" w:hAnsi="仿宋" w:eastAsia="仿宋" w:cs="仿宋"/>
          <w:bCs/>
          <w:color w:val="auto"/>
          <w:sz w:val="24"/>
          <w:szCs w:val="20"/>
          <w:highlight w:val="none"/>
          <w:lang w:val="en-US" w:eastAsia="zh-CN"/>
        </w:rPr>
        <w:t xml:space="preserve">。</w:t>
      </w:r>
      <w:r/>
    </w:p>
    <w:p>
      <w:pPr>
        <w:pStyle w:val="1242"/>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242"/>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（我司知晓下列处理原则：已提供本声明但声明内容与实际提供的证明材料不符的，本声明无效以实际提供的证明材料为准，并可能做不符性处理。）</w:t>
      </w:r>
      <w:r/>
    </w:p>
    <w:p>
      <w:pPr>
        <w:pStyle w:val="1242"/>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237"/>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1"/>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color w:val="auto"/>
          <w:sz w:val="32"/>
          <w:szCs w:val="24"/>
          <w:highlight w:val="none"/>
          <w:lang w:val="en-US" w:eastAsia="zh-CN"/>
        </w:rPr>
        <w:br w:type="page" w:clear="all"/>
      </w:r>
      <w:r/>
    </w:p>
    <w:p>
      <w:pPr>
        <w:pStyle w:val="1241"/>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技术要求响应</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242"/>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技术</w:t>
      </w:r>
      <w:r>
        <w:rPr>
          <w:rFonts w:hint="eastAsia" w:ascii="仿宋" w:hAnsi="仿宋" w:eastAsia="仿宋" w:cs="仿宋"/>
          <w:b/>
          <w:color w:val="auto"/>
          <w:sz w:val="32"/>
          <w:szCs w:val="24"/>
          <w:highlight w:val="none"/>
        </w:rPr>
        <w:t xml:space="preserve">要求响应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242"/>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242"/>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242"/>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填写符合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具体内容详见技术响应偏离表。</w:t>
      </w:r>
      <w:r/>
    </w:p>
    <w:p>
      <w:pPr>
        <w:pStyle w:val="1242"/>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242"/>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（我司知晓下列处理原则：已提供本声明但投标文件中技术响应偏离表</w:t>
      </w:r>
      <w:r>
        <w:rPr>
          <w:rFonts w:hint="eastAsia" w:ascii="仿宋" w:hAnsi="仿宋" w:eastAsia="仿宋" w:cs="仿宋"/>
          <w:bCs/>
          <w:color w:val="auto"/>
          <w:sz w:val="24"/>
          <w:szCs w:val="20"/>
          <w:highlight w:val="none"/>
        </w:rPr>
        <w:t xml:space="preserve">填写</w:t>
      </w:r>
      <w:r>
        <w:rPr>
          <w:rFonts w:hint="eastAsia" w:ascii="仿宋" w:hAnsi="仿宋" w:eastAsia="仿宋" w:cs="仿宋"/>
          <w:bCs/>
          <w:color w:val="auto"/>
          <w:sz w:val="24"/>
          <w:szCs w:val="20"/>
          <w:highlight w:val="none"/>
          <w:lang w:val="en-US" w:eastAsia="zh-CN"/>
        </w:rPr>
        <w:t xml:space="preserve">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242"/>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237"/>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5"/>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clear="all"/>
      </w:r>
      <w:r/>
    </w:p>
    <w:p>
      <w:pPr>
        <w:pStyle w:val="1241"/>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对实质性条款的响应性</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242"/>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对实质性条款的响应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242"/>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242"/>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242"/>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要求，对实质性条款</w:t>
      </w:r>
      <w:r>
        <w:rPr>
          <w:rFonts w:hint="eastAsia" w:ascii="仿宋" w:hAnsi="仿宋" w:eastAsia="仿宋" w:cs="仿宋"/>
          <w:bCs/>
          <w:color w:val="auto"/>
          <w:sz w:val="24"/>
          <w:szCs w:val="20"/>
          <w:highlight w:val="none"/>
          <w:lang w:val="en-US" w:eastAsia="zh-CN"/>
        </w:rPr>
        <w:t xml:space="preserve">完全响应</w:t>
      </w:r>
      <w:r>
        <w:rPr>
          <w:rFonts w:hint="eastAsia" w:ascii="仿宋" w:hAnsi="仿宋" w:eastAsia="仿宋" w:cs="仿宋"/>
          <w:bCs/>
          <w:color w:val="auto"/>
          <w:sz w:val="24"/>
          <w:szCs w:val="20"/>
          <w:highlight w:val="none"/>
        </w:rPr>
        <w:t xml:space="preserve">并且不存在重大偏离，</w:t>
      </w:r>
      <w:r>
        <w:rPr>
          <w:rFonts w:hint="eastAsia" w:ascii="仿宋" w:hAnsi="仿宋" w:eastAsia="仿宋" w:cs="仿宋"/>
          <w:bCs/>
          <w:color w:val="auto"/>
          <w:sz w:val="24"/>
          <w:szCs w:val="20"/>
          <w:highlight w:val="none"/>
          <w:lang w:val="en-US" w:eastAsia="zh-CN"/>
        </w:rPr>
        <w:t xml:space="preserve">具体内容详见投标文件。</w:t>
      </w:r>
      <w:r/>
    </w:p>
    <w:p>
      <w:pPr>
        <w:pStyle w:val="1242"/>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242"/>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或</w:t>
      </w:r>
      <w:r>
        <w:rPr>
          <w:rFonts w:hint="eastAsia" w:ascii="仿宋" w:hAnsi="仿宋" w:eastAsia="仿宋" w:cs="仿宋"/>
          <w:bCs/>
          <w:color w:val="auto"/>
          <w:sz w:val="24"/>
          <w:szCs w:val="20"/>
          <w:highlight w:val="none"/>
        </w:rPr>
        <w:t xml:space="preserve">存在重大偏离</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242"/>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237"/>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238"/>
        <w:rPr>
          <w:rFonts w:hint="eastAsia" w:ascii="仿宋" w:hAnsi="仿宋" w:eastAsia="仿宋" w:cs="仿宋"/>
          <w:color w:val="auto"/>
          <w:highlight w:val="none"/>
        </w:rPr>
        <w:outlineLvl w:val="1"/>
      </w:pPr>
      <w:r/>
      <w:bookmarkStart w:id="70" w:name="_Toc9717"/>
      <w:r/>
      <w:bookmarkStart w:id="71" w:name="_Toc3486"/>
      <w:r/>
      <w:bookmarkStart w:id="72" w:name="_Toc31014"/>
      <w:r/>
      <w:bookmarkStart w:id="73" w:name="_Toc24919"/>
      <w:r>
        <w:rPr>
          <w:rFonts w:hint="eastAsia" w:ascii="仿宋" w:hAnsi="仿宋" w:eastAsia="仿宋" w:cs="仿宋"/>
          <w:color w:val="auto"/>
          <w:highlight w:val="none"/>
          <w:lang w:val="en-US" w:eastAsia="zh-CN"/>
        </w:rPr>
        <w:t xml:space="preserve">（四）综合评审评分项</w:t>
      </w:r>
      <w:bookmarkEnd w:id="65"/>
      <w:r/>
      <w:bookmarkEnd w:id="70"/>
      <w:r/>
      <w:bookmarkEnd w:id="71"/>
      <w:r/>
      <w:bookmarkEnd w:id="72"/>
      <w:r/>
      <w:bookmarkEnd w:id="73"/>
      <w:r/>
      <w:r/>
    </w:p>
    <w:p>
      <w:pPr>
        <w:pStyle w:val="1251"/>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pStyle w:val="1252"/>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pStyle w:val="1254"/>
        <w:ind w:firstLine="480"/>
        <w:rPr>
          <w:rFonts w:ascii="仿宋" w:hAnsi="仿宋" w:eastAsia="仿宋" w:cs="仿宋"/>
          <w:color w:val="auto"/>
          <w:sz w:val="24"/>
          <w:szCs w:val="20"/>
          <w:highlight w:val="none"/>
        </w:rPr>
      </w:pPr>
      <w:r>
        <w:rPr>
          <w:rFonts w:ascii="仿宋" w:hAnsi="仿宋" w:eastAsia="仿宋" w:cs="仿宋"/>
          <w:color w:val="auto"/>
          <w:sz w:val="24"/>
          <w:szCs w:val="20"/>
          <w:highlight w:val="none"/>
        </w:rPr>
      </w:r>
      <w:r/>
    </w:p>
    <w:tbl>
      <w:tblPr>
        <w:tblStyle w:val="927"/>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pStyle w:val="1252"/>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pStyle w:val="1252"/>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pStyle w:val="1252"/>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252"/>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252"/>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390" w:type="dxa"/>
            <w:vAlign w:val="center"/>
            <w:textDirection w:val="lrTb"/>
            <w:noWrap w:val="false"/>
          </w:tcPr>
          <w:p>
            <w:pPr>
              <w:pStyle w:val="1225"/>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52" w:type="dxa"/>
            <w:vAlign w:val="center"/>
            <w:textDirection w:val="lrTb"/>
            <w:noWrap w:val="false"/>
          </w:tcPr>
          <w:p>
            <w:pPr>
              <w:pStyle w:val="1225"/>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252"/>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252"/>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252"/>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252"/>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252"/>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237"/>
        <w:spacing w:line="70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5"/>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5"/>
        <w:numPr>
          <w:ilvl w:val="0"/>
          <w:numId w:val="0"/>
        </w:numPr>
        <w:rPr>
          <w:rFonts w:ascii="仿宋" w:hAnsi="仿宋" w:eastAsia="仿宋" w:cs="仿宋"/>
          <w:b/>
          <w:bCs/>
          <w:color w:val="auto"/>
          <w:sz w:val="24"/>
          <w:szCs w:val="28"/>
          <w:highlight w:val="none"/>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中技术要求</w:t>
      </w:r>
      <w:r>
        <w:rPr>
          <w:rFonts w:hint="eastAsia" w:ascii="仿宋" w:hAnsi="仿宋" w:eastAsia="仿宋" w:cs="仿宋"/>
          <w:b/>
          <w:bCs/>
          <w:color w:val="auto"/>
          <w:sz w:val="24"/>
          <w:szCs w:val="28"/>
          <w:highlight w:val="none"/>
        </w:rPr>
        <w:t xml:space="preserve">的所有内容应当逐条在此表中列明并由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与招标文件没有偏离的，应在此表偏离内容及说明中注明“无偏离”；凡投标文件中所提供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与招标文件有偏离的（包括正偏离和负偏离），均应在此表偏离内容及说明中注明“正偏离”或“负偏离”并详细列出偏离内容或说明理由。</w:t>
      </w:r>
      <w:r/>
    </w:p>
    <w:p>
      <w:pPr>
        <w:pStyle w:val="1245"/>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2</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应后附详细说明及技术资料，并注明投标文件中对应的页码范围。</w:t>
      </w:r>
      <w:r/>
    </w:p>
    <w:p>
      <w:pPr>
        <w:pStyle w:val="1229"/>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3</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响应内容不得完全复制采购需求的内容，须</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自行进行响应。</w:t>
      </w:r>
      <w:r/>
    </w:p>
    <w:p>
      <w:pPr>
        <w:pStyle w:val="1229"/>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4.</w:t>
      </w:r>
      <w:r>
        <w:rPr>
          <w:rFonts w:hint="eastAsia" w:ascii="仿宋" w:hAnsi="仿宋" w:eastAsia="仿宋" w:cs="仿宋"/>
          <w:b/>
          <w:bCs/>
          <w:color w:val="auto"/>
          <w:sz w:val="24"/>
          <w:szCs w:val="28"/>
          <w:highlight w:val="none"/>
        </w:rPr>
        <w:t xml:space="preserve">行数不够请自行添加。</w:t>
      </w:r>
      <w:r/>
    </w:p>
    <w:p>
      <w:pPr>
        <w:pStyle w:val="1266"/>
        <w:rPr>
          <w:rFonts w:ascii="仿宋" w:hAnsi="仿宋" w:eastAsia="仿宋" w:cs="仿宋"/>
          <w:color w:val="auto"/>
          <w:highlight w:val="none"/>
        </w:rPr>
        <w:outlineLvl w:val="2"/>
      </w:pPr>
      <w:r>
        <w:rPr>
          <w:rFonts w:hint="eastAsia" w:ascii="仿宋" w:hAnsi="仿宋" w:eastAsia="仿宋" w:cs="仿宋"/>
          <w:b/>
          <w:bCs/>
          <w:color w:val="auto"/>
          <w:sz w:val="24"/>
          <w:szCs w:val="28"/>
          <w:highlight w:val="none"/>
        </w:rPr>
        <w:br w:type="page" w:clear="all"/>
      </w:r>
      <w:bookmarkEnd w:id="55"/>
      <w:r>
        <w:rPr>
          <w:rFonts w:hint="eastAsia" w:ascii="仿宋" w:hAnsi="仿宋" w:eastAsia="仿宋" w:cs="仿宋"/>
          <w:color w:val="auto"/>
          <w:highlight w:val="none"/>
        </w:rPr>
        <w:t xml:space="preserve">业绩一览表</w:t>
      </w:r>
      <w:r/>
    </w:p>
    <w:p>
      <w:pPr>
        <w:pStyle w:val="1267"/>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927"/>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267"/>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267"/>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267"/>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267"/>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267"/>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267"/>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265"/>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265"/>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237"/>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2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238"/>
        <w:rPr>
          <w:rFonts w:hint="default" w:ascii="仿宋" w:hAnsi="仿宋" w:eastAsia="仿宋" w:cs="仿宋"/>
          <w:color w:val="auto"/>
          <w:highlight w:val="none"/>
          <w:lang w:val="en-US" w:eastAsia="zh-CN"/>
        </w:rPr>
        <w:outlineLvl w:val="1"/>
      </w:pPr>
      <w:r/>
      <w:bookmarkStart w:id="74" w:name="_Toc31497"/>
      <w:r/>
      <w:bookmarkStart w:id="75" w:name="_Toc8473"/>
      <w:r/>
      <w:bookmarkStart w:id="76" w:name="_Toc25990"/>
      <w:r/>
      <w:bookmarkStart w:id="77" w:name="_Toc28466"/>
      <w:r>
        <w:rPr>
          <w:rFonts w:hint="eastAsia" w:ascii="仿宋" w:hAnsi="仿宋" w:eastAsia="仿宋" w:cs="仿宋"/>
          <w:color w:val="auto"/>
          <w:highlight w:val="none"/>
          <w:lang w:val="en-US" w:eastAsia="zh-CN"/>
        </w:rPr>
        <w:t xml:space="preserve">（五）企业报价折扣证明</w:t>
      </w:r>
      <w:bookmarkEnd w:id="74"/>
      <w:r/>
      <w:bookmarkEnd w:id="75"/>
      <w:r/>
      <w:bookmarkEnd w:id="76"/>
      <w:r/>
      <w:bookmarkEnd w:id="77"/>
      <w:r/>
      <w:r/>
    </w:p>
    <w:p>
      <w:pPr>
        <w:jc w:val="center"/>
        <w:widowControl w:val="off"/>
        <w:rPr>
          <w:rFonts w:ascii="仿宋" w:hAnsi="仿宋" w:eastAsia="仿宋" w:cs="仿宋"/>
          <w:b/>
          <w:color w:val="auto"/>
          <w:sz w:val="36"/>
          <w:szCs w:val="36"/>
          <w:highlight w:val="none"/>
          <w:lang w:val="en-US" w:eastAsia="zh-CN" w:bidi="ar-SA"/>
        </w:rPr>
        <w:outlineLvl w:val="3"/>
      </w:pPr>
      <w:r>
        <w:rPr>
          <w:rFonts w:hint="eastAsia" w:ascii="仿宋" w:hAnsi="仿宋" w:eastAsia="仿宋" w:cs="仿宋"/>
          <w:b/>
          <w:color w:val="auto"/>
          <w:sz w:val="36"/>
          <w:szCs w:val="36"/>
          <w:highlight w:val="none"/>
          <w:lang w:val="en-US" w:eastAsia="zh-CN" w:bidi="ar-SA"/>
        </w:rPr>
        <w:t xml:space="preserve">中小企业声明函（货物）</w:t>
      </w:r>
      <w:r/>
    </w:p>
    <w:p>
      <w:pPr>
        <w:jc w:val="left"/>
        <w:widowControl w:val="off"/>
        <w:rPr>
          <w:rFonts w:ascii="仿宋" w:hAnsi="仿宋" w:eastAsia="仿宋" w:cs="仿宋"/>
          <w:b/>
          <w:color w:val="auto"/>
          <w:sz w:val="32"/>
          <w:szCs w:val="32"/>
          <w:highlight w:val="none"/>
          <w:lang w:val="en-US" w:eastAsia="zh-CN" w:bidi="ar-SA"/>
        </w:rPr>
      </w:pPr>
      <w:r>
        <w:rPr>
          <w:rFonts w:ascii="仿宋" w:hAnsi="仿宋" w:eastAsia="仿宋" w:cs="仿宋"/>
          <w:b/>
          <w:color w:val="auto"/>
          <w:sz w:val="32"/>
          <w:szCs w:val="32"/>
          <w:highlight w:val="none"/>
          <w:lang w:val="en-US" w:eastAsia="zh-CN" w:bidi="ar-SA"/>
        </w:rPr>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（项目名称）</w:t>
      </w:r>
      <w:r>
        <w:rPr>
          <w:rFonts w:hint="eastAsia" w:ascii="仿宋" w:hAnsi="仿宋" w:eastAsia="仿宋" w:cs="仿宋"/>
          <w:color w:val="auto"/>
          <w:sz w:val="24"/>
          <w:szCs w:val="24"/>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w:t>
      </w:r>
      <w:r>
        <w:rPr>
          <w:rStyle w:val="960"/>
          <w:rFonts w:hint="eastAsia" w:ascii="仿宋" w:hAnsi="仿宋" w:eastAsia="仿宋" w:cs="仿宋"/>
          <w:color w:val="auto"/>
          <w:sz w:val="24"/>
          <w:szCs w:val="24"/>
          <w:highlight w:val="none"/>
          <w:lang w:val="en-US" w:eastAsia="zh-CN" w:bidi="ar-SA"/>
        </w:rPr>
        <w:footnoteReference w:id="2"/>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本企业对上述声明内容的真实性负责。如有虚假，将依法承担相应责任。</w:t>
      </w:r>
      <w:r/>
    </w:p>
    <w:p>
      <w:pPr>
        <w:ind w:firstLine="480"/>
        <w:jc w:val="center"/>
        <w:spacing w:line="50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p>
      <w:pPr>
        <w:ind w:firstLine="480"/>
        <w:jc w:val="righ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企业名称（盖章）：                 </w:t>
      </w:r>
      <w:r/>
    </w:p>
    <w:p>
      <w:pPr>
        <w:pStyle w:val="1229"/>
        <w:ind w:firstLine="6120"/>
        <w:spacing w:line="560" w:lineRule="exact"/>
        <w:rPr>
          <w:rStyle w:val="1150"/>
          <w:rFonts w:ascii="仿宋" w:hAnsi="仿宋" w:eastAsia="仿宋" w:cs="仿宋"/>
          <w:color w:val="auto"/>
          <w:sz w:val="18"/>
          <w:szCs w:val="18"/>
          <w:highlight w:val="none"/>
        </w:rPr>
      </w:pPr>
      <w:r>
        <w:rPr>
          <w:rFonts w:hint="eastAsia" w:ascii="仿宋" w:hAnsi="仿宋" w:eastAsia="仿宋" w:cs="仿宋"/>
          <w:color w:val="auto"/>
          <w:sz w:val="24"/>
          <w:szCs w:val="24"/>
          <w:highlight w:val="none"/>
          <w:lang w:val="en-US" w:eastAsia="zh-CN" w:bidi="ar-SA"/>
        </w:rPr>
        <w:t xml:space="preserve">日期：    年   月   日</w:t>
      </w:r>
      <w:r/>
    </w:p>
    <w:p>
      <w:pPr>
        <w:pStyle w:val="1229"/>
        <w:jc w:val="center"/>
        <w:spacing w:before="151" w:after="151" w:line="600" w:lineRule="exact"/>
        <w:rPr>
          <w:rStyle w:val="1150"/>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538"/>
        <w:ind w:firstLine="445"/>
        <w:spacing w:before="151" w:after="151" w:line="240" w:lineRule="atLeast"/>
        <w:rPr>
          <w:rStyle w:val="1150"/>
          <w:rFonts w:ascii="仿宋" w:hAnsi="仿宋" w:eastAsia="仿宋" w:cs="仿宋"/>
          <w:color w:val="auto"/>
          <w:sz w:val="24"/>
          <w:highlight w:val="none"/>
        </w:rPr>
      </w:pPr>
      <w:r>
        <w:rPr>
          <w:rFonts w:hint="eastAsia" w:hAnsi="宋体"/>
          <w:color w:val="auto"/>
          <w:szCs w:val="24"/>
          <w:highlight w:val="none"/>
        </w:rPr>
        <w:br w:type="page" w:clear="all"/>
      </w:r>
      <w:r>
        <w:rPr>
          <w:rStyle w:val="1150"/>
          <w:rFonts w:hint="eastAsia" w:ascii="仿宋" w:hAnsi="仿宋" w:eastAsia="仿宋" w:cs="仿宋"/>
          <w:color w:val="auto"/>
          <w:sz w:val="24"/>
          <w:highlight w:val="none"/>
        </w:rPr>
        <w:t xml:space="preserve">根据</w:t>
      </w:r>
      <w:r>
        <w:rPr>
          <w:rStyle w:val="1150"/>
          <w:rFonts w:hint="eastAsia" w:ascii="仿宋" w:hAnsi="仿宋" w:eastAsia="仿宋" w:cs="仿宋"/>
          <w:color w:val="auto"/>
          <w:sz w:val="24"/>
          <w:highlight w:val="none"/>
          <w:lang w:eastAsia="zh-CN"/>
        </w:rPr>
        <w:t xml:space="preserve">投标人</w:t>
      </w:r>
      <w:r>
        <w:rPr>
          <w:rStyle w:val="1150"/>
          <w:rFonts w:hint="eastAsia" w:ascii="仿宋" w:hAnsi="仿宋" w:eastAsia="仿宋" w:cs="仿宋"/>
          <w:color w:val="auto"/>
          <w:sz w:val="24"/>
          <w:highlight w:val="none"/>
        </w:rPr>
        <w:t xml:space="preserve">和产品本身提供相关材料，不适用的无需提供</w:t>
      </w:r>
      <w:r/>
    </w:p>
    <w:p>
      <w:pPr>
        <w:ind w:left="100"/>
        <w:jc w:val="left"/>
        <w:spacing w:before="50" w:line="360" w:lineRule="auto"/>
        <w:rPr>
          <w:rStyle w:val="1150"/>
          <w:rFonts w:ascii="仿宋" w:hAnsi="仿宋" w:eastAsia="仿宋" w:cs="仿宋"/>
          <w:b/>
          <w:bCs/>
          <w:color w:val="auto"/>
          <w:sz w:val="32"/>
          <w:szCs w:val="32"/>
          <w:highlight w:val="none"/>
        </w:rPr>
        <w:outlineLvl w:val="2"/>
      </w:pPr>
      <w:r>
        <w:rPr>
          <w:rFonts w:hint="eastAsia" w:hAnsi="宋体"/>
          <w:b/>
          <w:bCs/>
          <w:color w:val="auto"/>
          <w:highlight w:val="none"/>
        </w:rPr>
        <w:t xml:space="preserve">（一）残疾人福利性单位声明函格式</w:t>
      </w:r>
      <w:r/>
    </w:p>
    <w:p>
      <w:pPr>
        <w:pStyle w:val="1538"/>
        <w:jc w:val="center"/>
        <w:spacing w:before="151" w:after="151" w:line="600" w:lineRule="exact"/>
        <w:rPr>
          <w:rStyle w:val="1150"/>
          <w:rFonts w:ascii="仿宋" w:hAnsi="仿宋" w:eastAsia="仿宋" w:cs="仿宋"/>
          <w:b/>
          <w:bCs/>
          <w:color w:val="auto"/>
          <w:sz w:val="32"/>
          <w:szCs w:val="32"/>
          <w:highlight w:val="none"/>
        </w:rPr>
      </w:pPr>
      <w:r>
        <w:rPr>
          <w:rStyle w:val="1150"/>
          <w:rFonts w:hint="eastAsia" w:ascii="仿宋" w:hAnsi="仿宋" w:eastAsia="仿宋" w:cs="仿宋"/>
          <w:b/>
          <w:bCs/>
          <w:color w:val="auto"/>
          <w:sz w:val="32"/>
          <w:szCs w:val="32"/>
          <w:highlight w:val="none"/>
        </w:rPr>
        <w:t xml:space="preserve">残疾人福利性单位声明函</w:t>
      </w:r>
      <w:r/>
    </w:p>
    <w:p>
      <w:pPr>
        <w:pStyle w:val="1539"/>
        <w:spacing w:line="588" w:lineRule="exact"/>
        <w:rPr>
          <w:rStyle w:val="1150"/>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1538"/>
        <w:ind w:firstLine="480"/>
        <w:spacing w:line="500" w:lineRule="exact"/>
        <w:rPr>
          <w:rStyle w:val="1150"/>
          <w:rFonts w:ascii="仿宋" w:hAnsi="仿宋" w:eastAsia="仿宋" w:cs="仿宋"/>
          <w:color w:val="auto"/>
          <w:sz w:val="24"/>
          <w:highlight w:val="none"/>
        </w:rPr>
      </w:pPr>
      <w:r>
        <w:rPr>
          <w:rStyle w:val="1150"/>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1150"/>
          <w:rFonts w:hint="eastAsia" w:ascii="仿宋" w:hAnsi="仿宋" w:eastAsia="仿宋" w:cs="仿宋"/>
          <w:color w:val="auto"/>
          <w:sz w:val="24"/>
          <w:highlight w:val="none"/>
          <w:u w:val="single"/>
        </w:rPr>
        <w:t xml:space="preserve">          </w:t>
      </w:r>
      <w:r>
        <w:rPr>
          <w:rStyle w:val="1150"/>
          <w:rFonts w:hint="eastAsia" w:ascii="仿宋" w:hAnsi="仿宋" w:eastAsia="仿宋" w:cs="仿宋"/>
          <w:color w:val="auto"/>
          <w:sz w:val="24"/>
          <w:highlight w:val="none"/>
        </w:rPr>
        <w:t xml:space="preserve">的</w:t>
      </w:r>
      <w:r>
        <w:rPr>
          <w:rStyle w:val="1150"/>
          <w:rFonts w:hint="eastAsia" w:ascii="仿宋" w:hAnsi="仿宋" w:eastAsia="仿宋" w:cs="仿宋"/>
          <w:color w:val="auto"/>
          <w:sz w:val="24"/>
          <w:highlight w:val="none"/>
          <w:u w:val="single"/>
        </w:rPr>
        <w:t xml:space="preserve">                  </w:t>
      </w:r>
      <w:r>
        <w:rPr>
          <w:rStyle w:val="1150"/>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538"/>
        <w:ind w:firstLine="480"/>
        <w:spacing w:line="500" w:lineRule="exact"/>
        <w:rPr>
          <w:rStyle w:val="1150"/>
          <w:rFonts w:ascii="仿宋" w:hAnsi="仿宋" w:eastAsia="仿宋" w:cs="仿宋"/>
          <w:color w:val="auto"/>
          <w:sz w:val="24"/>
          <w:highlight w:val="none"/>
        </w:rPr>
      </w:pPr>
      <w:r>
        <w:rPr>
          <w:rStyle w:val="1150"/>
          <w:rFonts w:hint="eastAsia" w:ascii="仿宋" w:hAnsi="仿宋" w:eastAsia="仿宋" w:cs="仿宋"/>
          <w:color w:val="auto"/>
          <w:sz w:val="24"/>
          <w:highlight w:val="none"/>
        </w:rPr>
        <w:t xml:space="preserve">本单位对上述声明的真实性负责。如有虚假，将依法承担相应责任。</w:t>
      </w:r>
      <w:r/>
    </w:p>
    <w:p>
      <w:pPr>
        <w:pStyle w:val="1540"/>
        <w:ind w:firstLine="3810"/>
        <w:spacing w:line="500" w:lineRule="exact"/>
        <w:rPr>
          <w:rStyle w:val="1150"/>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1540"/>
        <w:ind w:firstLine="3628"/>
        <w:jc w:val="left"/>
        <w:spacing w:line="500" w:lineRule="exact"/>
        <w:rPr>
          <w:rStyle w:val="1150"/>
          <w:rFonts w:ascii="仿宋" w:hAnsi="仿宋" w:eastAsia="仿宋" w:cs="仿宋"/>
          <w:color w:val="auto"/>
          <w:sz w:val="24"/>
          <w:highlight w:val="none"/>
        </w:rPr>
      </w:pPr>
      <w:r>
        <w:rPr>
          <w:rFonts w:ascii="仿宋" w:hAnsi="仿宋" w:eastAsia="仿宋" w:cs="仿宋"/>
          <w:color w:val="auto"/>
          <w:sz w:val="24"/>
          <w:highlight w:val="none"/>
        </w:rPr>
      </w:r>
      <w:r/>
    </w:p>
    <w:p>
      <w:pPr>
        <w:pStyle w:val="1540"/>
        <w:ind w:firstLine="480"/>
        <w:jc w:val="left"/>
        <w:spacing w:line="500" w:lineRule="exact"/>
        <w:rPr>
          <w:rStyle w:val="1150"/>
          <w:rFonts w:ascii="仿宋" w:hAnsi="仿宋" w:eastAsia="仿宋" w:cs="仿宋"/>
          <w:color w:val="auto"/>
          <w:sz w:val="24"/>
          <w:highlight w:val="none"/>
        </w:rPr>
      </w:pPr>
      <w:r>
        <w:rPr>
          <w:rStyle w:val="1150"/>
          <w:rFonts w:hint="eastAsia" w:ascii="仿宋" w:hAnsi="仿宋" w:eastAsia="仿宋" w:cs="仿宋"/>
          <w:color w:val="auto"/>
          <w:sz w:val="24"/>
          <w:highlight w:val="none"/>
        </w:rPr>
        <w:t xml:space="preserve">单位名称：</w:t>
      </w:r>
      <w:r>
        <w:rPr>
          <w:rStyle w:val="1150"/>
          <w:rFonts w:hint="eastAsia" w:ascii="仿宋" w:hAnsi="仿宋" w:eastAsia="仿宋" w:cs="仿宋"/>
          <w:color w:val="auto"/>
          <w:sz w:val="24"/>
          <w:highlight w:val="none"/>
          <w:u w:val="single"/>
        </w:rPr>
        <w:t xml:space="preserve">              </w:t>
      </w:r>
      <w:r>
        <w:rPr>
          <w:rStyle w:val="1150"/>
          <w:rFonts w:hint="eastAsia" w:ascii="仿宋" w:hAnsi="仿宋" w:eastAsia="仿宋" w:cs="仿宋"/>
          <w:color w:val="auto"/>
          <w:sz w:val="24"/>
          <w:highlight w:val="none"/>
        </w:rPr>
        <w:t xml:space="preserve">（</w:t>
      </w:r>
      <w:r>
        <w:rPr>
          <w:rStyle w:val="1150"/>
          <w:rFonts w:hint="eastAsia" w:ascii="仿宋" w:hAnsi="仿宋" w:eastAsia="仿宋" w:cs="仿宋"/>
          <w:color w:val="auto"/>
          <w:sz w:val="24"/>
          <w:highlight w:val="none"/>
          <w:lang w:eastAsia="zh-CN"/>
        </w:rPr>
        <w:t xml:space="preserve">签章</w:t>
      </w:r>
      <w:r>
        <w:rPr>
          <w:rStyle w:val="1150"/>
          <w:rFonts w:hint="eastAsia" w:ascii="仿宋" w:hAnsi="仿宋" w:eastAsia="仿宋" w:cs="仿宋"/>
          <w:color w:val="auto"/>
          <w:sz w:val="24"/>
          <w:highlight w:val="none"/>
        </w:rPr>
        <w:t xml:space="preserve">）</w:t>
      </w:r>
      <w:r/>
    </w:p>
    <w:p>
      <w:pPr>
        <w:pStyle w:val="1229"/>
        <w:ind w:firstLine="480"/>
        <w:jc w:val="left"/>
        <w:spacing w:line="500" w:lineRule="exact"/>
        <w:rPr>
          <w:rStyle w:val="1150"/>
          <w:rFonts w:ascii="仿宋" w:hAnsi="仿宋" w:eastAsia="仿宋" w:cs="仿宋"/>
          <w:color w:val="auto"/>
          <w:sz w:val="24"/>
          <w:szCs w:val="20"/>
          <w:highlight w:val="none"/>
        </w:rPr>
      </w:pPr>
      <w:r>
        <w:rPr>
          <w:rStyle w:val="1150"/>
          <w:rFonts w:hint="eastAsia" w:ascii="仿宋" w:hAnsi="仿宋" w:eastAsia="仿宋" w:cs="仿宋"/>
          <w:color w:val="auto"/>
          <w:sz w:val="24"/>
          <w:szCs w:val="20"/>
          <w:highlight w:val="none"/>
        </w:rPr>
        <w:t xml:space="preserve">日期：  年  月  日</w:t>
      </w:r>
      <w:r/>
    </w:p>
    <w:p>
      <w:pPr>
        <w:pStyle w:val="1541"/>
        <w:ind w:firstLine="0"/>
        <w:spacing w:line="500" w:lineRule="exact"/>
        <w:rPr>
          <w:rStyle w:val="1150"/>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00"/>
        <w:jc w:val="left"/>
        <w:spacing w:before="50" w:line="360" w:lineRule="auto"/>
        <w:rPr>
          <w:rFonts w:hAnsi="宋体"/>
          <w:color w:val="auto"/>
          <w:highlight w:val="none"/>
        </w:rPr>
        <w:outlineLvl w:val="9"/>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（二）属于监狱企业的证明文件</w:t>
      </w:r>
      <w:r/>
    </w:p>
    <w:p>
      <w:pPr>
        <w:ind w:firstLine="480"/>
        <w:spacing w:line="360" w:lineRule="auto"/>
        <w:rPr>
          <w:rFonts w:hAnsi="宋体"/>
          <w:color w:val="auto"/>
          <w:highlight w:val="none"/>
        </w:rPr>
      </w:pPr>
      <w:r>
        <w:rPr>
          <w:rFonts w:hint="eastAsia" w:hAnsi="宋体"/>
          <w:color w:val="auto"/>
          <w:highlight w:val="none"/>
        </w:rPr>
        <w:t xml:space="preserve">提供由省级以上监狱管理局、戒毒管理局(含新疆生产建设兵团)出具的属于监狱企业的证明文件</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（三）节能产品认证文件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提供其投标产品在《节能产品政府采购清单》中相应的页面截图及相关证明材料</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（四）环境标志产品认证文件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提供其投标产品在《环境标志产品政府采购清单》中相应的页面截图及相关证明材料</w:t>
      </w:r>
      <w:r/>
    </w:p>
    <w:p>
      <w:pPr>
        <w:pStyle w:val="1268"/>
        <w:rPr>
          <w:rFonts w:ascii="仿宋" w:hAnsi="仿宋" w:eastAsia="仿宋" w:cs="仿宋"/>
          <w:color w:val="auto"/>
          <w:highlight w:val="none"/>
        </w:rPr>
      </w:pPr>
      <w:r>
        <w:rPr>
          <w:rFonts w:ascii="仿宋" w:hAnsi="仿宋" w:eastAsia="仿宋" w:cs="仿宋"/>
          <w:color w:val="auto"/>
          <w:highlight w:val="none"/>
        </w:rPr>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rPr>
        <w:rStyle w:val="1215"/>
      </w:rPr>
      <w:framePr w:wrap="around" w:vAnchor="text" w:hAnchor="margin" w:xAlign="right" w:y="1"/>
    </w:pPr>
    <w:r/>
    <w:r/>
  </w:p>
  <w:p>
    <w:pPr>
      <w:pStyle w:val="118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rPr>
        <w:rStyle w:val="1215"/>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8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rPr>
        <w:rStyle w:val="1215"/>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88"/>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rPr>
        <w:rStyle w:val="1215"/>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88"/>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rPr>
        <w:rStyle w:val="1215"/>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8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rPr>
        <w:rStyle w:val="1215"/>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p>
    <w:pPr>
      <w:pStyle w:val="118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46"/>
      </w:pPr>
      <w:r>
        <w:rPr>
          <w:rStyle w:val="960"/>
          <w:sz w:val="24"/>
        </w:rPr>
        <w:footnoteRef/>
      </w:r>
      <w:r>
        <w:t xml:space="preserve"> </w:t>
      </w:r>
      <w:r>
        <w:rPr>
          <w:rFonts w:hint="eastAsia" w:ascii="仿宋" w:hAnsi="仿宋" w:eastAsia="仿宋" w:cs="仿宋"/>
          <w:sz w:val="24"/>
          <w:szCs w:val="18"/>
        </w:rPr>
        <w:t xml:space="preserve">从业人员、营业收入、资产总额填报上一年数据，无上一年数据的新成立企业可不填报。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47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bullet"/>
      <w:pStyle w:val="144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47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6"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917">
    <w:name w:val="Heading 1"/>
    <w:basedOn w:val="916"/>
    <w:next w:val="916"/>
    <w:link w:val="1000"/>
    <w:uiPriority w:val="9"/>
    <w:qFormat/>
    <w:pPr>
      <w:keepLines/>
      <w:keepNext/>
      <w:spacing w:before="480" w:after="200"/>
      <w:outlineLvl w:val="0"/>
    </w:pPr>
    <w:rPr>
      <w:rFonts w:ascii="Arial" w:hAnsi="Arial" w:eastAsia="Arial" w:cs="Arial"/>
      <w:sz w:val="40"/>
      <w:szCs w:val="40"/>
    </w:rPr>
  </w:style>
  <w:style w:type="paragraph" w:styleId="918">
    <w:name w:val="Heading 2"/>
    <w:basedOn w:val="916"/>
    <w:next w:val="916"/>
    <w:uiPriority w:val="9"/>
    <w:unhideWhenUsed/>
    <w:qFormat/>
    <w:pPr>
      <w:keepLines/>
      <w:keepNext/>
      <w:spacing w:before="360" w:after="200"/>
      <w:outlineLvl w:val="1"/>
    </w:pPr>
    <w:rPr>
      <w:rFonts w:ascii="Arial" w:hAnsi="Arial" w:eastAsia="Arial" w:cs="Arial"/>
      <w:sz w:val="34"/>
    </w:rPr>
  </w:style>
  <w:style w:type="paragraph" w:styleId="919">
    <w:name w:val="Heading 3"/>
    <w:basedOn w:val="916"/>
    <w:next w:val="916"/>
    <w:uiPriority w:val="9"/>
    <w:unhideWhenUsed/>
    <w:qFormat/>
    <w:pPr>
      <w:keepLines/>
      <w:keepNext/>
      <w:spacing w:before="320" w:after="200"/>
      <w:outlineLvl w:val="2"/>
    </w:pPr>
    <w:rPr>
      <w:rFonts w:ascii="Arial" w:hAnsi="Arial" w:eastAsia="Arial" w:cs="Arial"/>
      <w:sz w:val="30"/>
      <w:szCs w:val="30"/>
    </w:rPr>
  </w:style>
  <w:style w:type="paragraph" w:styleId="920">
    <w:name w:val="Heading 4"/>
    <w:basedOn w:val="916"/>
    <w:next w:val="916"/>
    <w:uiPriority w:val="9"/>
    <w:unhideWhenUsed/>
    <w:qFormat/>
    <w:pPr>
      <w:keepLines/>
      <w:keepNext/>
      <w:spacing w:before="320" w:after="200"/>
      <w:outlineLvl w:val="3"/>
    </w:pPr>
    <w:rPr>
      <w:rFonts w:ascii="Arial" w:hAnsi="Arial" w:eastAsia="Arial" w:cs="Arial"/>
      <w:b/>
      <w:bCs/>
      <w:sz w:val="26"/>
      <w:szCs w:val="26"/>
    </w:rPr>
  </w:style>
  <w:style w:type="paragraph" w:styleId="921">
    <w:name w:val="Heading 5"/>
    <w:basedOn w:val="916"/>
    <w:next w:val="916"/>
    <w:link w:val="1001"/>
    <w:uiPriority w:val="9"/>
    <w:unhideWhenUsed/>
    <w:qFormat/>
    <w:pPr>
      <w:keepLines/>
      <w:keepNext/>
      <w:spacing w:before="320" w:after="200"/>
      <w:outlineLvl w:val="4"/>
    </w:pPr>
    <w:rPr>
      <w:rFonts w:ascii="Arial" w:hAnsi="Arial" w:eastAsia="Arial" w:cs="Arial"/>
      <w:b/>
      <w:bCs/>
    </w:rPr>
  </w:style>
  <w:style w:type="paragraph" w:styleId="922">
    <w:name w:val="Heading 6"/>
    <w:basedOn w:val="916"/>
    <w:next w:val="916"/>
    <w:link w:val="1002"/>
    <w:uiPriority w:val="9"/>
    <w:unhideWhenUsed/>
    <w:qFormat/>
    <w:pPr>
      <w:keepLines/>
      <w:keepNext/>
      <w:spacing w:before="320" w:after="200"/>
      <w:outlineLvl w:val="5"/>
    </w:pPr>
    <w:rPr>
      <w:rFonts w:ascii="Arial" w:hAnsi="Arial" w:eastAsia="Arial" w:cs="Arial"/>
      <w:b/>
      <w:bCs/>
      <w:sz w:val="22"/>
      <w:szCs w:val="22"/>
    </w:rPr>
  </w:style>
  <w:style w:type="paragraph" w:styleId="923">
    <w:name w:val="Heading 7"/>
    <w:basedOn w:val="916"/>
    <w:next w:val="916"/>
    <w:link w:val="1003"/>
    <w:uiPriority w:val="9"/>
    <w:unhideWhenUsed/>
    <w:qFormat/>
    <w:pPr>
      <w:keepLines/>
      <w:keepNext/>
      <w:spacing w:before="320" w:after="200"/>
      <w:outlineLvl w:val="6"/>
    </w:pPr>
    <w:rPr>
      <w:rFonts w:ascii="Arial" w:hAnsi="Arial" w:eastAsia="Arial" w:cs="Arial"/>
      <w:b/>
      <w:bCs/>
      <w:i/>
      <w:iCs/>
      <w:sz w:val="22"/>
      <w:szCs w:val="22"/>
    </w:rPr>
  </w:style>
  <w:style w:type="paragraph" w:styleId="924">
    <w:name w:val="Heading 8"/>
    <w:basedOn w:val="916"/>
    <w:next w:val="916"/>
    <w:link w:val="1004"/>
    <w:uiPriority w:val="9"/>
    <w:unhideWhenUsed/>
    <w:qFormat/>
    <w:pPr>
      <w:keepLines/>
      <w:keepNext/>
      <w:spacing w:before="320" w:after="200"/>
      <w:outlineLvl w:val="7"/>
    </w:pPr>
    <w:rPr>
      <w:rFonts w:ascii="Arial" w:hAnsi="Arial" w:eastAsia="Arial" w:cs="Arial"/>
      <w:i/>
      <w:iCs/>
      <w:sz w:val="22"/>
      <w:szCs w:val="22"/>
    </w:rPr>
  </w:style>
  <w:style w:type="paragraph" w:styleId="925">
    <w:name w:val="Heading 9"/>
    <w:basedOn w:val="916"/>
    <w:next w:val="916"/>
    <w:link w:val="1005"/>
    <w:uiPriority w:val="9"/>
    <w:unhideWhenUsed/>
    <w:qFormat/>
    <w:pPr>
      <w:keepLines/>
      <w:keepNext/>
      <w:spacing w:before="320" w:after="200"/>
      <w:outlineLvl w:val="8"/>
    </w:pPr>
    <w:rPr>
      <w:rFonts w:ascii="Arial" w:hAnsi="Arial" w:eastAsia="Arial" w:cs="Arial"/>
      <w:i/>
      <w:iCs/>
      <w:sz w:val="21"/>
      <w:szCs w:val="21"/>
    </w:rPr>
  </w:style>
  <w:style w:type="character" w:styleId="926" w:default="1">
    <w:name w:val="Default Paragraph Font"/>
    <w:uiPriority w:val="1"/>
    <w:semiHidden/>
    <w:unhideWhenUsed/>
    <w:qFormat/>
  </w:style>
  <w:style w:type="table" w:styleId="927" w:default="1">
    <w:name w:val="Normal Table"/>
    <w:uiPriority w:val="99"/>
    <w:semiHidden/>
    <w:unhideWhenUsed/>
    <w:qFormat/>
    <w:tblPr>
      <w:tblCellMar>
        <w:left w:w="108" w:type="dxa"/>
        <w:top w:w="0" w:type="dxa"/>
        <w:right w:w="108" w:type="dxa"/>
        <w:bottom w:w="0" w:type="dxa"/>
      </w:tblCellMar>
    </w:tblPr>
  </w:style>
  <w:style w:type="paragraph" w:styleId="928">
    <w:name w:val="toc 7"/>
    <w:basedOn w:val="916"/>
    <w:next w:val="916"/>
    <w:uiPriority w:val="39"/>
    <w:unhideWhenUsed/>
    <w:qFormat/>
    <w:pPr>
      <w:ind w:left="1701"/>
      <w:spacing w:after="57"/>
    </w:pPr>
  </w:style>
  <w:style w:type="paragraph" w:styleId="929">
    <w:name w:val="Normal Indent"/>
    <w:basedOn w:val="916"/>
    <w:uiPriority w:val="0"/>
    <w:qFormat/>
    <w:pPr>
      <w:ind w:firstLine="420"/>
    </w:pPr>
    <w:rPr>
      <w:rFonts w:ascii="宋体"/>
      <w:color w:val="000000"/>
      <w:sz w:val="24"/>
      <w:szCs w:val="20"/>
    </w:rPr>
  </w:style>
  <w:style w:type="paragraph" w:styleId="930">
    <w:name w:val="Caption"/>
    <w:basedOn w:val="916"/>
    <w:next w:val="9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1">
    <w:name w:val="annotation text"/>
    <w:basedOn w:val="916"/>
    <w:link w:val="1554"/>
    <w:uiPriority w:val="99"/>
    <w:semiHidden/>
    <w:unhideWhenUsed/>
    <w:qFormat/>
    <w:pPr>
      <w:jc w:val="left"/>
    </w:pPr>
  </w:style>
  <w:style w:type="paragraph" w:styleId="932">
    <w:name w:val="Body Text"/>
    <w:basedOn w:val="916"/>
    <w:next w:val="916"/>
    <w:uiPriority w:val="0"/>
    <w:qFormat/>
    <w:pPr>
      <w:ind w:firstLine="482"/>
      <w:jc w:val="center"/>
    </w:pPr>
    <w:rPr>
      <w:rFonts w:hAnsi="宋体"/>
      <w:color w:val="000000"/>
      <w:lang w:val="zh-CN"/>
    </w:rPr>
  </w:style>
  <w:style w:type="paragraph" w:styleId="933">
    <w:name w:val="Body Text Indent"/>
    <w:basedOn w:val="916"/>
    <w:uiPriority w:val="0"/>
    <w:qFormat/>
    <w:pPr>
      <w:ind w:firstLine="225"/>
    </w:pPr>
    <w:rPr>
      <w:rFonts w:ascii="仿宋_GB2312" w:eastAsia="仿宋_GB2312"/>
      <w:sz w:val="32"/>
    </w:rPr>
  </w:style>
  <w:style w:type="paragraph" w:styleId="934">
    <w:name w:val="toc 5"/>
    <w:basedOn w:val="916"/>
    <w:next w:val="916"/>
    <w:uiPriority w:val="39"/>
    <w:unhideWhenUsed/>
    <w:qFormat/>
    <w:pPr>
      <w:ind w:left="1134"/>
      <w:spacing w:after="57"/>
    </w:pPr>
  </w:style>
  <w:style w:type="paragraph" w:styleId="935">
    <w:name w:val="toc 3"/>
    <w:basedOn w:val="916"/>
    <w:next w:val="916"/>
    <w:uiPriority w:val="39"/>
    <w:unhideWhenUsed/>
    <w:qFormat/>
    <w:pPr>
      <w:ind w:left="567"/>
      <w:spacing w:after="57"/>
    </w:pPr>
  </w:style>
  <w:style w:type="paragraph" w:styleId="936">
    <w:name w:val="Plain Text"/>
    <w:basedOn w:val="916"/>
    <w:uiPriority w:val="0"/>
    <w:qFormat/>
    <w:rPr>
      <w:rFonts w:ascii="宋体" w:cs="Courier New"/>
    </w:rPr>
  </w:style>
  <w:style w:type="paragraph" w:styleId="937">
    <w:name w:val="toc 8"/>
    <w:basedOn w:val="916"/>
    <w:next w:val="916"/>
    <w:uiPriority w:val="39"/>
    <w:unhideWhenUsed/>
    <w:qFormat/>
    <w:pPr>
      <w:ind w:left="1984"/>
      <w:spacing w:after="57"/>
    </w:pPr>
  </w:style>
  <w:style w:type="paragraph" w:styleId="938">
    <w:name w:val="endnote text"/>
    <w:basedOn w:val="916"/>
    <w:link w:val="1140"/>
    <w:uiPriority w:val="99"/>
    <w:semiHidden/>
    <w:unhideWhenUsed/>
    <w:qFormat/>
    <w:rPr>
      <w:sz w:val="20"/>
    </w:rPr>
  </w:style>
  <w:style w:type="paragraph" w:styleId="939">
    <w:name w:val="Balloon Text"/>
    <w:basedOn w:val="916"/>
    <w:link w:val="1553"/>
    <w:uiPriority w:val="99"/>
    <w:semiHidden/>
    <w:unhideWhenUsed/>
    <w:qFormat/>
    <w:rPr>
      <w:sz w:val="18"/>
      <w:szCs w:val="18"/>
    </w:rPr>
  </w:style>
  <w:style w:type="paragraph" w:styleId="940">
    <w:name w:val="Footer"/>
    <w:basedOn w:val="916"/>
    <w:link w:val="1013"/>
    <w:uiPriority w:val="99"/>
    <w:unhideWhenUsed/>
    <w:qFormat/>
    <w:pPr>
      <w:tabs>
        <w:tab w:val="center" w:pos="7143" w:leader="none"/>
        <w:tab w:val="right" w:pos="14287" w:leader="none"/>
      </w:tabs>
    </w:pPr>
  </w:style>
  <w:style w:type="paragraph" w:styleId="941">
    <w:name w:val="envelope return"/>
    <w:basedOn w:val="916"/>
    <w:uiPriority w:val="99"/>
    <w:unhideWhenUsed/>
    <w:qFormat/>
    <w:rPr>
      <w:rFonts w:ascii="Arial" w:hAnsi="Arial"/>
    </w:rPr>
  </w:style>
  <w:style w:type="paragraph" w:styleId="942">
    <w:name w:val="Header"/>
    <w:basedOn w:val="916"/>
    <w:uiPriority w:val="99"/>
    <w:unhideWhenUsed/>
    <w:qFormat/>
    <w:pPr>
      <w:tabs>
        <w:tab w:val="center" w:pos="7143" w:leader="none"/>
        <w:tab w:val="right" w:pos="14287" w:leader="none"/>
      </w:tabs>
    </w:pPr>
  </w:style>
  <w:style w:type="paragraph" w:styleId="943">
    <w:name w:val="toc 1"/>
    <w:basedOn w:val="916"/>
    <w:next w:val="916"/>
    <w:uiPriority w:val="39"/>
    <w:unhideWhenUsed/>
    <w:qFormat/>
    <w:pPr>
      <w:spacing w:after="57"/>
    </w:pPr>
  </w:style>
  <w:style w:type="paragraph" w:styleId="944">
    <w:name w:val="toc 4"/>
    <w:basedOn w:val="916"/>
    <w:next w:val="916"/>
    <w:uiPriority w:val="39"/>
    <w:unhideWhenUsed/>
    <w:qFormat/>
    <w:pPr>
      <w:ind w:left="850"/>
      <w:spacing w:after="57"/>
    </w:pPr>
  </w:style>
  <w:style w:type="paragraph" w:styleId="945">
    <w:name w:val="Subtitle"/>
    <w:basedOn w:val="916"/>
    <w:next w:val="916"/>
    <w:link w:val="1008"/>
    <w:uiPriority w:val="11"/>
    <w:qFormat/>
    <w:pPr>
      <w:spacing w:before="200" w:after="200"/>
    </w:pPr>
  </w:style>
  <w:style w:type="paragraph" w:styleId="946">
    <w:name w:val="footnote text"/>
    <w:basedOn w:val="916"/>
    <w:link w:val="1139"/>
    <w:uiPriority w:val="99"/>
    <w:semiHidden/>
    <w:unhideWhenUsed/>
    <w:qFormat/>
    <w:pPr>
      <w:spacing w:after="40"/>
    </w:pPr>
    <w:rPr>
      <w:sz w:val="18"/>
    </w:rPr>
  </w:style>
  <w:style w:type="paragraph" w:styleId="947">
    <w:name w:val="toc 6"/>
    <w:basedOn w:val="916"/>
    <w:next w:val="916"/>
    <w:uiPriority w:val="39"/>
    <w:unhideWhenUsed/>
    <w:qFormat/>
    <w:pPr>
      <w:ind w:left="1417"/>
      <w:spacing w:after="57"/>
    </w:pPr>
  </w:style>
  <w:style w:type="paragraph" w:styleId="948">
    <w:name w:val="table of figures"/>
    <w:basedOn w:val="916"/>
    <w:next w:val="916"/>
    <w:uiPriority w:val="99"/>
    <w:unhideWhenUsed/>
    <w:qFormat/>
  </w:style>
  <w:style w:type="paragraph" w:styleId="949">
    <w:name w:val="toc 2"/>
    <w:basedOn w:val="916"/>
    <w:next w:val="916"/>
    <w:uiPriority w:val="39"/>
    <w:unhideWhenUsed/>
    <w:qFormat/>
    <w:pPr>
      <w:ind w:left="283"/>
      <w:spacing w:after="57"/>
    </w:pPr>
  </w:style>
  <w:style w:type="paragraph" w:styleId="950">
    <w:name w:val="toc 9"/>
    <w:basedOn w:val="916"/>
    <w:next w:val="916"/>
    <w:uiPriority w:val="39"/>
    <w:unhideWhenUsed/>
    <w:qFormat/>
    <w:pPr>
      <w:ind w:left="2268"/>
      <w:spacing w:after="57"/>
    </w:pPr>
  </w:style>
  <w:style w:type="paragraph" w:styleId="951">
    <w:name w:val="Normal (Web)"/>
    <w:basedOn w:val="916"/>
    <w:uiPriority w:val="99"/>
    <w:semiHidden/>
    <w:unhideWhenUsed/>
    <w:qFormat/>
    <w:pPr>
      <w:jc w:val="left"/>
      <w:spacing w:beforeAutospacing="1" w:afterAutospacing="1"/>
    </w:pPr>
  </w:style>
  <w:style w:type="paragraph" w:styleId="952">
    <w:name w:val="Title"/>
    <w:basedOn w:val="916"/>
    <w:next w:val="916"/>
    <w:link w:val="1007"/>
    <w:uiPriority w:val="10"/>
    <w:qFormat/>
    <w:pPr>
      <w:contextualSpacing/>
      <w:spacing w:before="300" w:after="200"/>
    </w:pPr>
    <w:rPr>
      <w:sz w:val="48"/>
      <w:szCs w:val="48"/>
    </w:rPr>
  </w:style>
  <w:style w:type="paragraph" w:styleId="953">
    <w:name w:val="annotation subject"/>
    <w:basedOn w:val="931"/>
    <w:next w:val="931"/>
    <w:link w:val="1555"/>
    <w:uiPriority w:val="99"/>
    <w:semiHidden/>
    <w:unhideWhenUsed/>
    <w:qFormat/>
    <w:rPr>
      <w:b/>
      <w:bCs/>
    </w:rPr>
  </w:style>
  <w:style w:type="paragraph" w:styleId="954">
    <w:name w:val="Body Text First Indent 2"/>
    <w:basedOn w:val="933"/>
    <w:uiPriority w:val="0"/>
    <w:qFormat/>
    <w:pPr>
      <w:ind w:left="200" w:firstLine="200"/>
      <w:spacing w:after="120"/>
    </w:pPr>
    <w:rPr>
      <w:rFonts w:ascii="Times New Roman"/>
      <w:sz w:val="24"/>
    </w:rPr>
  </w:style>
  <w:style w:type="table" w:styleId="9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6">
    <w:name w:val="endnote reference"/>
    <w:uiPriority w:val="99"/>
    <w:semiHidden/>
    <w:unhideWhenUsed/>
    <w:qFormat/>
    <w:rPr>
      <w:vertAlign w:val="superscript"/>
    </w:rPr>
  </w:style>
  <w:style w:type="character" w:styleId="957">
    <w:name w:val="page number"/>
    <w:uiPriority w:val="0"/>
    <w:qFormat/>
  </w:style>
  <w:style w:type="character" w:styleId="958">
    <w:name w:val="Hyperlink"/>
    <w:uiPriority w:val="99"/>
    <w:unhideWhenUsed/>
    <w:qFormat/>
    <w:rPr>
      <w:color w:val="0000ff" w:themeColor="hyperlink"/>
      <w:u w:val="single"/>
      <w14:textFill>
        <w14:solidFill>
          <w14:schemeClr w14:val="hlink"/>
        </w14:solidFill>
      </w14:textFill>
    </w:rPr>
  </w:style>
  <w:style w:type="character" w:styleId="959">
    <w:name w:val="annotation reference"/>
    <w:basedOn w:val="926"/>
    <w:uiPriority w:val="99"/>
    <w:semiHidden/>
    <w:unhideWhenUsed/>
    <w:qFormat/>
    <w:rPr>
      <w:sz w:val="21"/>
      <w:szCs w:val="21"/>
    </w:rPr>
  </w:style>
  <w:style w:type="character" w:styleId="960">
    <w:name w:val="footnote reference"/>
    <w:basedOn w:val="926"/>
    <w:uiPriority w:val="99"/>
    <w:unhideWhenUsed/>
    <w:qFormat/>
    <w:rPr>
      <w:vertAlign w:val="superscript"/>
    </w:rPr>
  </w:style>
  <w:style w:type="table" w:styleId="961" w:customStyle="1">
    <w:name w:val="Plain Table 1"/>
    <w:basedOn w:val="9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2"/>
    <w:basedOn w:val="9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Plain Table 3"/>
    <w:basedOn w:val="9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customStyle="1">
    <w:name w:val="Plain Table 4"/>
    <w:basedOn w:val="9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customStyle="1">
    <w:name w:val="Plain Table 5"/>
    <w:basedOn w:val="9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6" w:customStyle="1">
    <w:name w:val="Grid Table 1 Light"/>
    <w:basedOn w:val="9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7" w:customStyle="1">
    <w:name w:val="Grid Table 2"/>
    <w:basedOn w:val="9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8" w:customStyle="1">
    <w:name w:val="Grid Table 3"/>
    <w:basedOn w:val="9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4"/>
    <w:basedOn w:val="9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Grid Table 5 Dark"/>
    <w:basedOn w:val="9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Grid Table 6 Colorful"/>
    <w:basedOn w:val="9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2" w:customStyle="1">
    <w:name w:val="Grid Table 7 Colorful"/>
    <w:basedOn w:val="9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1 Light"/>
    <w:basedOn w:val="9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List Table 2"/>
    <w:basedOn w:val="9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5" w:customStyle="1">
    <w:name w:val="List Table 3"/>
    <w:basedOn w:val="9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w:basedOn w:val="9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5 Dark"/>
    <w:basedOn w:val="9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w:basedOn w:val="9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7 Colorful"/>
    <w:basedOn w:val="9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0" w:customStyle="1">
    <w:name w:val="TOC Heading"/>
    <w:uiPriority w:val="39"/>
    <w:unhideWhenUsed/>
    <w:qFormat/>
    <w:rPr>
      <w:rFonts w:hint="default" w:ascii="Times New Roman" w:hAnsi="Times New Roman" w:eastAsia="宋体" w:cs="Times New Roman"/>
    </w:rPr>
  </w:style>
  <w:style w:type="paragraph" w:styleId="981" w:customStyle="1">
    <w:name w:val="BodyText"/>
    <w:basedOn w:val="916"/>
    <w:next w:val="982"/>
    <w:uiPriority w:val="0"/>
    <w:qFormat/>
    <w:pPr>
      <w:spacing w:line="360" w:lineRule="exact"/>
    </w:pPr>
  </w:style>
  <w:style w:type="paragraph" w:styleId="982" w:customStyle="1">
    <w:name w:val="UserStyle_6"/>
    <w:basedOn w:val="983"/>
    <w:next w:val="984"/>
    <w:uiPriority w:val="0"/>
    <w:qFormat/>
    <w:pPr>
      <w:ind w:left="420"/>
      <w:spacing w:line="240" w:lineRule="auto"/>
    </w:pPr>
  </w:style>
  <w:style w:type="paragraph" w:styleId="983" w:customStyle="1">
    <w:name w:val="UserStyle_7"/>
    <w:next w:val="916"/>
    <w:uiPriority w:val="0"/>
    <w:qFormat/>
    <w:pPr>
      <w:jc w:val="both"/>
      <w:spacing w:line="360" w:lineRule="auto"/>
    </w:pPr>
    <w:rPr>
      <w:rFonts w:hint="default" w:ascii="黑体" w:hAnsi="等线" w:eastAsia="黑体" w:cs="等线"/>
      <w:sz w:val="21"/>
      <w:szCs w:val="21"/>
      <w:lang w:val="en-US" w:eastAsia="zh-CN" w:bidi="ar-SA"/>
    </w:rPr>
  </w:style>
  <w:style w:type="paragraph" w:styleId="984" w:customStyle="1">
    <w:name w:val="UserStyle_8"/>
    <w:next w:val="916"/>
    <w:uiPriority w:val="0"/>
    <w:qFormat/>
    <w:pPr>
      <w:ind w:firstLine="200"/>
      <w:jc w:val="both"/>
    </w:pPr>
    <w:rPr>
      <w:rFonts w:hint="default" w:ascii="宋体" w:hAnsi="等线" w:eastAsia="等线" w:cs="等线"/>
      <w:sz w:val="21"/>
      <w:szCs w:val="21"/>
      <w:lang w:val="en-US" w:eastAsia="zh-CN" w:bidi="ar-SA"/>
    </w:rPr>
  </w:style>
  <w:style w:type="paragraph" w:styleId="985" w:customStyle="1">
    <w:name w:val="标题 31"/>
    <w:basedOn w:val="916"/>
    <w:next w:val="916"/>
    <w:link w:val="1152"/>
    <w:uiPriority w:val="0"/>
    <w:qFormat/>
    <w:pPr>
      <w:keepLines/>
      <w:keepNext/>
      <w:spacing w:before="260" w:after="260" w:line="413" w:lineRule="auto"/>
      <w:outlineLvl w:val="2"/>
    </w:pPr>
    <w:rPr>
      <w:rFonts w:eastAsia="宋体"/>
      <w:b/>
      <w:sz w:val="32"/>
      <w:szCs w:val="20"/>
    </w:rPr>
  </w:style>
  <w:style w:type="character" w:styleId="986" w:customStyle="1">
    <w:name w:val="Heading 1 Char"/>
    <w:basedOn w:val="926"/>
    <w:uiPriority w:val="9"/>
    <w:qFormat/>
    <w:rPr>
      <w:rFonts w:ascii="Arial" w:hAnsi="Arial" w:eastAsia="Arial" w:cs="Arial"/>
      <w:sz w:val="40"/>
      <w:szCs w:val="40"/>
    </w:rPr>
  </w:style>
  <w:style w:type="character" w:styleId="987" w:customStyle="1">
    <w:name w:val="Heading 5 Char"/>
    <w:basedOn w:val="926"/>
    <w:uiPriority w:val="9"/>
    <w:qFormat/>
    <w:rPr>
      <w:rFonts w:ascii="Arial" w:hAnsi="Arial" w:eastAsia="Arial" w:cs="Arial"/>
      <w:b/>
      <w:bCs/>
      <w:sz w:val="24"/>
      <w:szCs w:val="24"/>
    </w:rPr>
  </w:style>
  <w:style w:type="character" w:styleId="988" w:customStyle="1">
    <w:name w:val="Heading 6 Char"/>
    <w:basedOn w:val="926"/>
    <w:uiPriority w:val="9"/>
    <w:qFormat/>
    <w:rPr>
      <w:rFonts w:ascii="Arial" w:hAnsi="Arial" w:eastAsia="Arial" w:cs="Arial"/>
      <w:b/>
      <w:bCs/>
      <w:sz w:val="22"/>
      <w:szCs w:val="22"/>
    </w:rPr>
  </w:style>
  <w:style w:type="character" w:styleId="989" w:customStyle="1">
    <w:name w:val="Heading 7 Char"/>
    <w:basedOn w:val="926"/>
    <w:uiPriority w:val="9"/>
    <w:qFormat/>
    <w:rPr>
      <w:rFonts w:ascii="Arial" w:hAnsi="Arial" w:eastAsia="Arial" w:cs="Arial"/>
      <w:b/>
      <w:bCs/>
      <w:i/>
      <w:iCs/>
      <w:sz w:val="22"/>
      <w:szCs w:val="22"/>
    </w:rPr>
  </w:style>
  <w:style w:type="character" w:styleId="990" w:customStyle="1">
    <w:name w:val="Heading 8 Char"/>
    <w:basedOn w:val="926"/>
    <w:uiPriority w:val="9"/>
    <w:qFormat/>
    <w:rPr>
      <w:rFonts w:ascii="Arial" w:hAnsi="Arial" w:eastAsia="Arial" w:cs="Arial"/>
      <w:i/>
      <w:iCs/>
      <w:sz w:val="22"/>
      <w:szCs w:val="22"/>
    </w:rPr>
  </w:style>
  <w:style w:type="character" w:styleId="991" w:customStyle="1">
    <w:name w:val="Heading 9 Char"/>
    <w:basedOn w:val="926"/>
    <w:uiPriority w:val="9"/>
    <w:qFormat/>
    <w:rPr>
      <w:rFonts w:ascii="Arial" w:hAnsi="Arial" w:eastAsia="Arial" w:cs="Arial"/>
      <w:i/>
      <w:iCs/>
      <w:sz w:val="21"/>
      <w:szCs w:val="21"/>
    </w:rPr>
  </w:style>
  <w:style w:type="character" w:styleId="992" w:customStyle="1">
    <w:name w:val="Title Char"/>
    <w:basedOn w:val="926"/>
    <w:uiPriority w:val="10"/>
    <w:qFormat/>
    <w:rPr>
      <w:sz w:val="48"/>
      <w:szCs w:val="48"/>
    </w:rPr>
  </w:style>
  <w:style w:type="character" w:styleId="993" w:customStyle="1">
    <w:name w:val="Subtitle Char"/>
    <w:basedOn w:val="926"/>
    <w:uiPriority w:val="11"/>
    <w:qFormat/>
    <w:rPr>
      <w:sz w:val="24"/>
      <w:szCs w:val="24"/>
    </w:rPr>
  </w:style>
  <w:style w:type="character" w:styleId="994" w:customStyle="1">
    <w:name w:val="Quote Char"/>
    <w:uiPriority w:val="29"/>
    <w:qFormat/>
    <w:rPr>
      <w:i/>
    </w:rPr>
  </w:style>
  <w:style w:type="character" w:styleId="995" w:customStyle="1">
    <w:name w:val="Intense Quote Char"/>
    <w:uiPriority w:val="30"/>
    <w:qFormat/>
    <w:rPr>
      <w:i/>
    </w:rPr>
  </w:style>
  <w:style w:type="character" w:styleId="996" w:customStyle="1">
    <w:name w:val="Caption Char"/>
    <w:uiPriority w:val="99"/>
    <w:qFormat/>
  </w:style>
  <w:style w:type="character" w:styleId="997" w:customStyle="1">
    <w:name w:val="Footnote Text Char"/>
    <w:uiPriority w:val="99"/>
    <w:qFormat/>
    <w:rPr>
      <w:sz w:val="18"/>
    </w:rPr>
  </w:style>
  <w:style w:type="character" w:styleId="998" w:customStyle="1">
    <w:name w:val="Endnote Text Char"/>
    <w:uiPriority w:val="99"/>
    <w:qFormat/>
    <w:rPr>
      <w:sz w:val="20"/>
    </w:rPr>
  </w:style>
  <w:style w:type="paragraph" w:styleId="999" w:customStyle="1">
    <w:name w:val="TOC 标题1"/>
    <w:uiPriority w:val="39"/>
    <w:unhideWhenUsed/>
    <w:qFormat/>
    <w:rPr>
      <w:rFonts w:hint="default" w:ascii="Times New Roman" w:hAnsi="Times New Roman" w:eastAsia="宋体" w:cs="Times New Roman"/>
      <w:lang w:val="en-US" w:eastAsia="zh-CN" w:bidi="ar-SA"/>
    </w:rPr>
  </w:style>
  <w:style w:type="character" w:styleId="1000" w:customStyle="1">
    <w:name w:val="标题 1 字符"/>
    <w:link w:val="917"/>
    <w:uiPriority w:val="9"/>
    <w:qFormat/>
    <w:rPr>
      <w:rFonts w:ascii="Arial" w:hAnsi="Arial" w:eastAsia="Arial" w:cs="Arial"/>
      <w:sz w:val="40"/>
      <w:szCs w:val="40"/>
    </w:rPr>
  </w:style>
  <w:style w:type="character" w:styleId="1001" w:customStyle="1">
    <w:name w:val="标题 5 字符"/>
    <w:link w:val="921"/>
    <w:uiPriority w:val="9"/>
    <w:qFormat/>
    <w:rPr>
      <w:rFonts w:ascii="Arial" w:hAnsi="Arial" w:eastAsia="Arial" w:cs="Arial"/>
      <w:b/>
      <w:bCs/>
      <w:sz w:val="24"/>
      <w:szCs w:val="24"/>
    </w:rPr>
  </w:style>
  <w:style w:type="character" w:styleId="1002" w:customStyle="1">
    <w:name w:val="标题 6 字符"/>
    <w:link w:val="922"/>
    <w:uiPriority w:val="9"/>
    <w:qFormat/>
    <w:rPr>
      <w:rFonts w:ascii="Arial" w:hAnsi="Arial" w:eastAsia="Arial" w:cs="Arial"/>
      <w:b/>
      <w:bCs/>
      <w:sz w:val="22"/>
      <w:szCs w:val="22"/>
    </w:rPr>
  </w:style>
  <w:style w:type="character" w:styleId="1003" w:customStyle="1">
    <w:name w:val="标题 7 字符"/>
    <w:link w:val="923"/>
    <w:uiPriority w:val="9"/>
    <w:qFormat/>
    <w:rPr>
      <w:rFonts w:ascii="Arial" w:hAnsi="Arial" w:eastAsia="Arial" w:cs="Arial"/>
      <w:b/>
      <w:bCs/>
      <w:i/>
      <w:iCs/>
      <w:sz w:val="22"/>
      <w:szCs w:val="22"/>
    </w:rPr>
  </w:style>
  <w:style w:type="character" w:styleId="1004" w:customStyle="1">
    <w:name w:val="标题 8 字符"/>
    <w:link w:val="924"/>
    <w:uiPriority w:val="9"/>
    <w:qFormat/>
    <w:rPr>
      <w:rFonts w:ascii="Arial" w:hAnsi="Arial" w:eastAsia="Arial" w:cs="Arial"/>
      <w:i/>
      <w:iCs/>
      <w:sz w:val="22"/>
      <w:szCs w:val="22"/>
    </w:rPr>
  </w:style>
  <w:style w:type="character" w:styleId="1005" w:customStyle="1">
    <w:name w:val="标题 9 字符"/>
    <w:link w:val="925"/>
    <w:uiPriority w:val="9"/>
    <w:qFormat/>
    <w:rPr>
      <w:rFonts w:ascii="Arial" w:hAnsi="Arial" w:eastAsia="Arial" w:cs="Arial"/>
      <w:i/>
      <w:iCs/>
      <w:sz w:val="21"/>
      <w:szCs w:val="21"/>
    </w:rPr>
  </w:style>
  <w:style w:type="paragraph" w:styleId="1006">
    <w:name w:val="No Spacing"/>
    <w:uiPriority w:val="1"/>
    <w:qFormat/>
    <w:rPr>
      <w:rFonts w:hint="default" w:ascii="Times New Roman" w:hAnsi="Times New Roman" w:eastAsia="宋体" w:cs="Times New Roman"/>
      <w:lang w:val="en-US" w:eastAsia="zh-CN" w:bidi="ar-SA"/>
    </w:rPr>
  </w:style>
  <w:style w:type="character" w:styleId="1007" w:customStyle="1">
    <w:name w:val="标题 字符"/>
    <w:link w:val="952"/>
    <w:uiPriority w:val="10"/>
    <w:qFormat/>
    <w:rPr>
      <w:sz w:val="48"/>
      <w:szCs w:val="48"/>
    </w:rPr>
  </w:style>
  <w:style w:type="character" w:styleId="1008" w:customStyle="1">
    <w:name w:val="副标题 字符"/>
    <w:link w:val="945"/>
    <w:uiPriority w:val="11"/>
    <w:qFormat/>
    <w:rPr>
      <w:sz w:val="24"/>
      <w:szCs w:val="24"/>
    </w:rPr>
  </w:style>
  <w:style w:type="paragraph" w:styleId="1009">
    <w:name w:val="Quote"/>
    <w:basedOn w:val="916"/>
    <w:next w:val="916"/>
    <w:link w:val="1010"/>
    <w:uiPriority w:val="29"/>
    <w:qFormat/>
    <w:pPr>
      <w:ind w:left="720" w:right="720"/>
    </w:pPr>
    <w:rPr>
      <w:i/>
    </w:rPr>
  </w:style>
  <w:style w:type="character" w:styleId="1010" w:customStyle="1">
    <w:name w:val="引用 字符"/>
    <w:link w:val="1009"/>
    <w:uiPriority w:val="29"/>
    <w:qFormat/>
    <w:rPr>
      <w:i/>
    </w:rPr>
  </w:style>
  <w:style w:type="paragraph" w:styleId="1011">
    <w:name w:val="Intense Quote"/>
    <w:basedOn w:val="916"/>
    <w:next w:val="916"/>
    <w:link w:val="10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2" w:customStyle="1">
    <w:name w:val="明显引用 字符"/>
    <w:link w:val="1011"/>
    <w:uiPriority w:val="30"/>
    <w:qFormat/>
    <w:rPr>
      <w:i/>
    </w:rPr>
  </w:style>
  <w:style w:type="character" w:styleId="1013" w:customStyle="1">
    <w:name w:val="页脚 字符"/>
    <w:link w:val="940"/>
    <w:uiPriority w:val="99"/>
    <w:qFormat/>
  </w:style>
  <w:style w:type="table" w:styleId="101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5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9" w:customStyle="1">
    <w:name w:val="脚注文本 字符"/>
    <w:link w:val="946"/>
    <w:uiPriority w:val="99"/>
    <w:qFormat/>
    <w:rPr>
      <w:sz w:val="18"/>
    </w:rPr>
  </w:style>
  <w:style w:type="character" w:styleId="1140" w:customStyle="1">
    <w:name w:val="尾注文本 字符"/>
    <w:link w:val="938"/>
    <w:uiPriority w:val="99"/>
    <w:qFormat/>
    <w:rPr>
      <w:sz w:val="20"/>
    </w:rPr>
  </w:style>
  <w:style w:type="paragraph" w:styleId="1141" w:customStyle="1">
    <w:name w:val="TOC 标题11"/>
    <w:uiPriority w:val="39"/>
    <w:unhideWhenUsed/>
    <w:qFormat/>
    <w:rPr>
      <w:rFonts w:hint="default" w:ascii="Times New Roman" w:hAnsi="Times New Roman" w:eastAsia="宋体" w:cs="Times New Roman"/>
      <w:lang w:val="en-US" w:eastAsia="zh-CN" w:bidi="ar-SA"/>
    </w:rPr>
  </w:style>
  <w:style w:type="paragraph" w:styleId="1142" w:customStyle="1">
    <w:name w:val="标题 11"/>
    <w:basedOn w:val="916"/>
    <w:next w:val="916"/>
    <w:link w:val="1153"/>
    <w:uiPriority w:val="0"/>
    <w:qFormat/>
    <w:pPr>
      <w:keepLines/>
      <w:keepNext/>
      <w:spacing w:before="340" w:after="330" w:line="576" w:lineRule="auto"/>
      <w:outlineLvl w:val="0"/>
    </w:pPr>
    <w:rPr>
      <w:rFonts w:eastAsia="宋体"/>
      <w:b/>
      <w:sz w:val="44"/>
      <w:szCs w:val="20"/>
    </w:rPr>
  </w:style>
  <w:style w:type="paragraph" w:styleId="1143" w:customStyle="1">
    <w:name w:val="标题 21"/>
    <w:basedOn w:val="916"/>
    <w:next w:val="916"/>
    <w:link w:val="1154"/>
    <w:uiPriority w:val="0"/>
    <w:qFormat/>
    <w:pPr>
      <w:keepLines/>
      <w:keepNext/>
      <w:spacing w:before="260" w:after="260" w:line="413" w:lineRule="auto"/>
      <w:outlineLvl w:val="1"/>
    </w:pPr>
    <w:rPr>
      <w:rFonts w:ascii="Arial" w:hAnsi="Arial" w:eastAsia="黑体"/>
      <w:b/>
      <w:sz w:val="32"/>
      <w:szCs w:val="20"/>
    </w:rPr>
  </w:style>
  <w:style w:type="paragraph" w:styleId="1144" w:customStyle="1">
    <w:name w:val="标题 41"/>
    <w:basedOn w:val="916"/>
    <w:next w:val="916"/>
    <w:link w:val="1155"/>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1145" w:customStyle="1">
    <w:name w:val="标题 51"/>
    <w:basedOn w:val="916"/>
    <w:next w:val="916"/>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1146" w:customStyle="1">
    <w:name w:val="标题 61"/>
    <w:basedOn w:val="916"/>
    <w:next w:val="91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1147" w:customStyle="1">
    <w:name w:val="标题 71"/>
    <w:basedOn w:val="916"/>
    <w:next w:val="916"/>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1148" w:customStyle="1">
    <w:name w:val="标题 81"/>
    <w:basedOn w:val="916"/>
    <w:next w:val="91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1149" w:customStyle="1">
    <w:name w:val="标题 91"/>
    <w:basedOn w:val="916"/>
    <w:next w:val="916"/>
    <w:uiPriority w:val="0"/>
    <w:qFormat/>
    <w:pPr>
      <w:jc w:val="center"/>
      <w:keepNext/>
      <w:spacing w:line="600" w:lineRule="exact"/>
      <w:outlineLvl w:val="8"/>
    </w:pPr>
    <w:rPr>
      <w:rFonts w:ascii="仿宋_GB2312" w:eastAsia="仿宋_GB2312"/>
      <w:sz w:val="32"/>
    </w:rPr>
  </w:style>
  <w:style w:type="character" w:styleId="1150" w:customStyle="1">
    <w:name w:val="默认段落字体1"/>
    <w:uiPriority w:val="0"/>
    <w:qFormat/>
    <w:rPr>
      <w:rFonts w:ascii="Times New Roman" w:hAnsi="Times New Roman" w:eastAsia="宋体" w:cs="Times New Roman"/>
    </w:rPr>
  </w:style>
  <w:style w:type="table" w:styleId="1151" w:customStyle="1">
    <w:name w:val="普通表格1"/>
    <w:uiPriority w:val="0"/>
    <w:qFormat/>
    <w:tblPr>
      <w:tblCellMar>
        <w:left w:w="0" w:type="dxa"/>
        <w:top w:w="0" w:type="dxa"/>
        <w:right w:w="0" w:type="dxa"/>
        <w:bottom w:w="0" w:type="dxa"/>
      </w:tblCellMar>
    </w:tblPr>
  </w:style>
  <w:style w:type="character" w:styleId="1152" w:customStyle="1">
    <w:name w:val="标题 3 Char"/>
    <w:link w:val="985"/>
    <w:uiPriority w:val="0"/>
    <w:qFormat/>
    <w:rPr>
      <w:rFonts w:ascii="Times New Roman" w:hAnsi="Times New Roman" w:eastAsia="宋体" w:cs="Times New Roman"/>
      <w:b/>
      <w:sz w:val="32"/>
    </w:rPr>
  </w:style>
  <w:style w:type="character" w:styleId="1153" w:customStyle="1">
    <w:name w:val="标题 1 Char"/>
    <w:link w:val="1142"/>
    <w:uiPriority w:val="0"/>
    <w:qFormat/>
    <w:rPr>
      <w:rFonts w:ascii="Times New Roman" w:hAnsi="Times New Roman" w:eastAsia="宋体" w:cs="Times New Roman"/>
      <w:b/>
      <w:sz w:val="44"/>
    </w:rPr>
  </w:style>
  <w:style w:type="character" w:styleId="1154" w:customStyle="1">
    <w:name w:val="标题 2 Char"/>
    <w:link w:val="1143"/>
    <w:uiPriority w:val="0"/>
    <w:qFormat/>
    <w:rPr>
      <w:rFonts w:ascii="Arial" w:hAnsi="Arial" w:eastAsia="黑体" w:cs="Times New Roman"/>
      <w:b/>
      <w:sz w:val="32"/>
    </w:rPr>
  </w:style>
  <w:style w:type="character" w:styleId="1155" w:customStyle="1">
    <w:name w:val="标题 4 Char"/>
    <w:link w:val="1144"/>
    <w:uiPriority w:val="0"/>
    <w:qFormat/>
    <w:rPr>
      <w:rFonts w:ascii="宋体" w:hAnsi="Times New Roman" w:eastAsia="宋体" w:cs="Times New Roman"/>
      <w:color w:val="800000"/>
      <w:sz w:val="28"/>
      <w:lang w:val="en-US" w:eastAsia="zh-CN" w:bidi="ar-SA"/>
    </w:rPr>
  </w:style>
  <w:style w:type="paragraph" w:styleId="1156" w:customStyle="1">
    <w:name w:val="目录 71"/>
    <w:basedOn w:val="916"/>
    <w:next w:val="916"/>
    <w:uiPriority w:val="0"/>
    <w:qFormat/>
    <w:pPr>
      <w:ind w:left="1260"/>
      <w:jc w:val="left"/>
    </w:pPr>
    <w:rPr>
      <w:rFonts w:ascii="Calibri" w:hAnsi="Calibri" w:eastAsia="宋体" w:cs="Calibri"/>
      <w:sz w:val="18"/>
      <w:szCs w:val="18"/>
    </w:rPr>
  </w:style>
  <w:style w:type="paragraph" w:styleId="1157" w:customStyle="1">
    <w:name w:val="列表项目符号 41"/>
    <w:basedOn w:val="916"/>
    <w:uiPriority w:val="0"/>
    <w:qFormat/>
    <w:pPr>
      <w:ind w:left="360" w:hanging="360"/>
      <w:spacing w:line="380" w:lineRule="exact"/>
      <w:tabs>
        <w:tab w:val="left" w:pos="360" w:leader="none"/>
      </w:tabs>
    </w:pPr>
    <w:rPr>
      <w:rFonts w:ascii="Calibri" w:hAnsi="Calibri" w:eastAsia="宋体"/>
      <w:sz w:val="28"/>
      <w:szCs w:val="22"/>
    </w:rPr>
  </w:style>
  <w:style w:type="paragraph" w:styleId="1158" w:customStyle="1">
    <w:name w:val="索引 81"/>
    <w:basedOn w:val="916"/>
    <w:next w:val="916"/>
    <w:uiPriority w:val="0"/>
    <w:qFormat/>
    <w:pPr>
      <w:ind w:left="1400"/>
    </w:pPr>
    <w:rPr>
      <w:rFonts w:ascii="Calibri" w:hAnsi="Calibri" w:eastAsia="宋体"/>
      <w:szCs w:val="22"/>
    </w:rPr>
  </w:style>
  <w:style w:type="paragraph" w:styleId="1159" w:customStyle="1">
    <w:name w:val="列表编号1"/>
    <w:basedOn w:val="916"/>
    <w:uiPriority w:val="0"/>
    <w:qFormat/>
    <w:pPr>
      <w:spacing w:line="360" w:lineRule="auto"/>
      <w:tabs>
        <w:tab w:val="left" w:pos="0" w:leader="none"/>
        <w:tab w:val="left" w:pos="840" w:leader="none"/>
      </w:tabs>
    </w:pPr>
    <w:rPr>
      <w:rFonts w:eastAsia="宋体"/>
    </w:rPr>
  </w:style>
  <w:style w:type="paragraph" w:styleId="1160" w:customStyle="1">
    <w:name w:val="正文缩进1"/>
    <w:basedOn w:val="916"/>
    <w:uiPriority w:val="0"/>
    <w:qFormat/>
    <w:pPr>
      <w:ind w:firstLine="420"/>
    </w:pPr>
    <w:rPr>
      <w:rFonts w:ascii="宋体" w:eastAsia="宋体"/>
      <w:color w:val="000000"/>
      <w:szCs w:val="20"/>
    </w:rPr>
  </w:style>
  <w:style w:type="paragraph" w:styleId="1161" w:customStyle="1">
    <w:name w:val="题注1"/>
    <w:basedOn w:val="916"/>
    <w:next w:val="916"/>
    <w:link w:val="1162"/>
    <w:uiPriority w:val="0"/>
    <w:qFormat/>
    <w:pPr>
      <w:spacing w:line="360" w:lineRule="auto"/>
      <w:tabs>
        <w:tab w:val="left" w:pos="0" w:leader="none"/>
      </w:tabs>
    </w:pPr>
    <w:rPr>
      <w:rFonts w:ascii="Arial" w:hAnsi="Arial" w:eastAsia="黑体"/>
      <w:sz w:val="20"/>
      <w:szCs w:val="20"/>
    </w:rPr>
  </w:style>
  <w:style w:type="character" w:styleId="1162" w:customStyle="1">
    <w:name w:val="题注 Char"/>
    <w:link w:val="1161"/>
    <w:uiPriority w:val="0"/>
    <w:qFormat/>
    <w:rPr>
      <w:rFonts w:ascii="Arial" w:hAnsi="Arial" w:eastAsia="黑体" w:cs="Arial"/>
    </w:rPr>
  </w:style>
  <w:style w:type="paragraph" w:styleId="1163" w:customStyle="1">
    <w:name w:val="索引 51"/>
    <w:basedOn w:val="916"/>
    <w:next w:val="916"/>
    <w:uiPriority w:val="0"/>
    <w:qFormat/>
    <w:pPr>
      <w:ind w:left="800"/>
    </w:pPr>
    <w:rPr>
      <w:rFonts w:ascii="Calibri" w:hAnsi="Calibri" w:eastAsia="宋体"/>
      <w:szCs w:val="22"/>
    </w:rPr>
  </w:style>
  <w:style w:type="paragraph" w:styleId="1164" w:customStyle="1">
    <w:name w:val="列表项目符号1"/>
    <w:basedOn w:val="916"/>
    <w:uiPriority w:val="0"/>
    <w:qFormat/>
    <w:pPr>
      <w:ind w:left="962" w:hanging="480"/>
      <w:spacing w:line="360" w:lineRule="auto"/>
      <w:tabs>
        <w:tab w:val="left" w:pos="840" w:leader="none"/>
      </w:tabs>
    </w:pPr>
    <w:rPr>
      <w:rFonts w:eastAsia="宋体"/>
    </w:rPr>
  </w:style>
  <w:style w:type="paragraph" w:styleId="1165" w:customStyle="1">
    <w:name w:val="文档结构图1"/>
    <w:basedOn w:val="916"/>
    <w:uiPriority w:val="0"/>
    <w:qFormat/>
    <w:pPr>
      <w:shd w:val="clear" w:color="auto" w:fill="000080"/>
    </w:pPr>
    <w:rPr>
      <w:rFonts w:eastAsia="宋体"/>
    </w:rPr>
  </w:style>
  <w:style w:type="paragraph" w:styleId="1166" w:customStyle="1">
    <w:name w:val="批注文字1"/>
    <w:basedOn w:val="916"/>
    <w:link w:val="1167"/>
    <w:uiPriority w:val="0"/>
    <w:qFormat/>
    <w:pPr>
      <w:jc w:val="left"/>
    </w:pPr>
    <w:rPr>
      <w:rFonts w:eastAsia="宋体"/>
      <w:szCs w:val="20"/>
    </w:rPr>
  </w:style>
  <w:style w:type="character" w:styleId="1167" w:customStyle="1">
    <w:name w:val="批注文字 Char"/>
    <w:link w:val="1166"/>
    <w:uiPriority w:val="0"/>
    <w:qFormat/>
    <w:rPr>
      <w:rFonts w:ascii="Calibri" w:hAnsi="Calibri" w:eastAsia="宋体" w:cs="Times New Roman"/>
      <w:sz w:val="21"/>
    </w:rPr>
  </w:style>
  <w:style w:type="paragraph" w:styleId="1168" w:customStyle="1">
    <w:name w:val="索引 61"/>
    <w:basedOn w:val="916"/>
    <w:next w:val="916"/>
    <w:uiPriority w:val="0"/>
    <w:qFormat/>
    <w:pPr>
      <w:ind w:left="1000"/>
    </w:pPr>
    <w:rPr>
      <w:rFonts w:ascii="Calibri" w:hAnsi="Calibri" w:eastAsia="宋体"/>
      <w:szCs w:val="22"/>
    </w:rPr>
  </w:style>
  <w:style w:type="paragraph" w:styleId="1169" w:customStyle="1">
    <w:name w:val="正文文本 31"/>
    <w:basedOn w:val="916"/>
    <w:uiPriority w:val="0"/>
    <w:qFormat/>
    <w:rPr>
      <w:rFonts w:eastAsia="宋体"/>
      <w:color w:val="000000"/>
    </w:rPr>
  </w:style>
  <w:style w:type="paragraph" w:styleId="1170" w:customStyle="1">
    <w:name w:val="列表项目符号 31"/>
    <w:basedOn w:val="916"/>
    <w:uiPriority w:val="0"/>
    <w:qFormat/>
    <w:pPr>
      <w:ind w:left="1200" w:hanging="360"/>
      <w:spacing w:line="380" w:lineRule="exact"/>
      <w:tabs>
        <w:tab w:val="left" w:pos="1200" w:leader="none"/>
      </w:tabs>
    </w:pPr>
    <w:rPr>
      <w:rFonts w:ascii="Calibri" w:hAnsi="Calibri" w:eastAsia="宋体"/>
      <w:sz w:val="28"/>
      <w:szCs w:val="22"/>
    </w:rPr>
  </w:style>
  <w:style w:type="paragraph" w:styleId="1171" w:customStyle="1">
    <w:name w:val="正文文本11"/>
    <w:basedOn w:val="916"/>
    <w:uiPriority w:val="0"/>
    <w:qFormat/>
    <w:pPr>
      <w:spacing w:line="60" w:lineRule="auto"/>
    </w:pPr>
    <w:rPr>
      <w:rFonts w:ascii="仿宋_GB2312" w:eastAsia="仿宋_GB2312"/>
      <w:sz w:val="32"/>
    </w:rPr>
  </w:style>
  <w:style w:type="paragraph" w:styleId="1172" w:customStyle="1">
    <w:name w:val="正文文本缩进1"/>
    <w:basedOn w:val="916"/>
    <w:uiPriority w:val="0"/>
    <w:qFormat/>
    <w:pPr>
      <w:ind w:firstLine="225"/>
    </w:pPr>
    <w:rPr>
      <w:rFonts w:ascii="仿宋_GB2312" w:eastAsia="仿宋_GB2312"/>
      <w:sz w:val="32"/>
    </w:rPr>
  </w:style>
  <w:style w:type="paragraph" w:styleId="1173" w:customStyle="1">
    <w:name w:val="文本块1"/>
    <w:basedOn w:val="916"/>
    <w:uiPriority w:val="0"/>
    <w:qFormat/>
    <w:pPr>
      <w:ind w:left="1548" w:right="12" w:hanging="2405"/>
      <w:spacing w:line="360" w:lineRule="exact"/>
    </w:pPr>
    <w:rPr>
      <w:rFonts w:ascii="宋体" w:eastAsia="宋体"/>
      <w:bCs/>
      <w:sz w:val="28"/>
      <w:szCs w:val="22"/>
    </w:rPr>
  </w:style>
  <w:style w:type="paragraph" w:styleId="1174" w:customStyle="1">
    <w:name w:val="列表项目符号 21"/>
    <w:basedOn w:val="916"/>
    <w:uiPriority w:val="0"/>
    <w:qFormat/>
    <w:pPr>
      <w:ind w:left="720" w:hanging="360"/>
      <w:spacing w:line="360" w:lineRule="auto"/>
      <w:tabs>
        <w:tab w:val="left" w:pos="720" w:leader="none"/>
      </w:tabs>
    </w:pPr>
    <w:rPr>
      <w:rFonts w:eastAsia="宋体"/>
    </w:rPr>
  </w:style>
  <w:style w:type="paragraph" w:styleId="1175" w:customStyle="1">
    <w:name w:val="HTML 地址1"/>
    <w:basedOn w:val="916"/>
    <w:uiPriority w:val="0"/>
    <w:qFormat/>
    <w:rPr>
      <w:rFonts w:eastAsia="宋体"/>
      <w:i/>
      <w:iCs/>
    </w:rPr>
  </w:style>
  <w:style w:type="paragraph" w:styleId="1176" w:customStyle="1">
    <w:name w:val="索引 411"/>
    <w:basedOn w:val="916"/>
    <w:next w:val="916"/>
    <w:uiPriority w:val="0"/>
    <w:qFormat/>
    <w:pPr>
      <w:ind w:left="600"/>
    </w:pPr>
    <w:rPr>
      <w:rFonts w:ascii="Calibri" w:hAnsi="Calibri" w:eastAsia="宋体"/>
      <w:szCs w:val="22"/>
    </w:rPr>
  </w:style>
  <w:style w:type="paragraph" w:styleId="1177" w:customStyle="1">
    <w:name w:val="目录 51"/>
    <w:basedOn w:val="916"/>
    <w:next w:val="916"/>
    <w:uiPriority w:val="0"/>
    <w:qFormat/>
    <w:pPr>
      <w:ind w:left="840"/>
      <w:jc w:val="left"/>
    </w:pPr>
    <w:rPr>
      <w:rFonts w:ascii="Calibri" w:hAnsi="Calibri" w:eastAsia="宋体" w:cs="Calibri"/>
      <w:sz w:val="18"/>
      <w:szCs w:val="18"/>
    </w:rPr>
  </w:style>
  <w:style w:type="paragraph" w:styleId="1178" w:customStyle="1">
    <w:name w:val="目录 31"/>
    <w:basedOn w:val="916"/>
    <w:next w:val="916"/>
    <w:uiPriority w:val="0"/>
    <w:qFormat/>
    <w:pPr>
      <w:ind w:left="420"/>
      <w:jc w:val="left"/>
    </w:pPr>
    <w:rPr>
      <w:rFonts w:ascii="Calibri" w:hAnsi="Calibri" w:eastAsia="宋体" w:cs="Calibri"/>
      <w:i/>
      <w:iCs/>
      <w:sz w:val="20"/>
      <w:szCs w:val="20"/>
    </w:rPr>
  </w:style>
  <w:style w:type="paragraph" w:styleId="1179" w:customStyle="1">
    <w:name w:val="纯文本1"/>
    <w:basedOn w:val="916"/>
    <w:link w:val="1180"/>
    <w:uiPriority w:val="0"/>
    <w:qFormat/>
    <w:rPr>
      <w:rFonts w:ascii="宋体" w:eastAsia="宋体"/>
      <w:szCs w:val="21"/>
    </w:rPr>
  </w:style>
  <w:style w:type="character" w:styleId="1180" w:customStyle="1">
    <w:name w:val="纯文本 Char1"/>
    <w:link w:val="1179"/>
    <w:uiPriority w:val="0"/>
    <w:qFormat/>
    <w:rPr>
      <w:rFonts w:ascii="宋体" w:hAnsi="Calibri" w:eastAsia="宋体" w:cs="Times New Roman"/>
      <w:sz w:val="21"/>
      <w:szCs w:val="21"/>
      <w:lang w:val="en-US" w:eastAsia="zh-CN" w:bidi="ar-SA"/>
    </w:rPr>
  </w:style>
  <w:style w:type="paragraph" w:styleId="1181" w:customStyle="1">
    <w:name w:val="列表项目符号 51"/>
    <w:basedOn w:val="916"/>
    <w:uiPriority w:val="0"/>
    <w:qFormat/>
    <w:pPr>
      <w:ind w:left="720" w:hanging="360"/>
      <w:spacing w:line="380" w:lineRule="exact"/>
      <w:tabs>
        <w:tab w:val="left" w:pos="720" w:leader="none"/>
      </w:tabs>
    </w:pPr>
    <w:rPr>
      <w:rFonts w:ascii="Calibri" w:hAnsi="Calibri" w:eastAsia="宋体"/>
      <w:sz w:val="28"/>
      <w:szCs w:val="22"/>
    </w:rPr>
  </w:style>
  <w:style w:type="paragraph" w:styleId="1182" w:customStyle="1">
    <w:name w:val="目录 81"/>
    <w:basedOn w:val="916"/>
    <w:next w:val="916"/>
    <w:uiPriority w:val="0"/>
    <w:qFormat/>
    <w:pPr>
      <w:ind w:left="1470"/>
      <w:jc w:val="left"/>
    </w:pPr>
    <w:rPr>
      <w:rFonts w:ascii="Calibri" w:hAnsi="Calibri" w:eastAsia="宋体" w:cs="Calibri"/>
      <w:sz w:val="18"/>
      <w:szCs w:val="18"/>
    </w:rPr>
  </w:style>
  <w:style w:type="paragraph" w:styleId="1183" w:customStyle="1">
    <w:name w:val="索引 31"/>
    <w:basedOn w:val="916"/>
    <w:next w:val="916"/>
    <w:uiPriority w:val="0"/>
    <w:qFormat/>
    <w:pPr>
      <w:ind w:left="400"/>
    </w:pPr>
    <w:rPr>
      <w:rFonts w:ascii="Calibri" w:hAnsi="Calibri" w:eastAsia="宋体"/>
      <w:szCs w:val="22"/>
    </w:rPr>
  </w:style>
  <w:style w:type="paragraph" w:styleId="1184" w:customStyle="1">
    <w:name w:val="日期1"/>
    <w:basedOn w:val="916"/>
    <w:next w:val="916"/>
    <w:uiPriority w:val="0"/>
    <w:qFormat/>
    <w:pPr>
      <w:ind w:left="2500"/>
    </w:pPr>
    <w:rPr>
      <w:rFonts w:eastAsia="宋体"/>
    </w:rPr>
  </w:style>
  <w:style w:type="paragraph" w:styleId="1185" w:customStyle="1">
    <w:name w:val="正文文本缩进 21"/>
    <w:basedOn w:val="916"/>
    <w:uiPriority w:val="0"/>
    <w:qFormat/>
    <w:pPr>
      <w:ind w:firstLine="225"/>
      <w:jc w:val="left"/>
      <w:spacing w:line="540" w:lineRule="exact"/>
    </w:pPr>
    <w:rPr>
      <w:rFonts w:ascii="仿宋_GB2312" w:eastAsia="仿宋_GB2312"/>
      <w:sz w:val="32"/>
    </w:rPr>
  </w:style>
  <w:style w:type="paragraph" w:styleId="1186" w:customStyle="1">
    <w:name w:val="尾注文本1"/>
    <w:basedOn w:val="916"/>
    <w:uiPriority w:val="0"/>
    <w:qFormat/>
    <w:pPr>
      <w:jc w:val="left"/>
      <w:widowControl/>
    </w:pPr>
    <w:rPr>
      <w:rFonts w:ascii="宋体" w:eastAsia="宋体"/>
      <w:bCs/>
      <w:szCs w:val="21"/>
    </w:rPr>
  </w:style>
  <w:style w:type="paragraph" w:styleId="1187" w:customStyle="1">
    <w:name w:val="批注框文本1"/>
    <w:basedOn w:val="916"/>
    <w:uiPriority w:val="0"/>
    <w:qFormat/>
    <w:rPr>
      <w:rFonts w:eastAsia="宋体"/>
      <w:sz w:val="18"/>
      <w:szCs w:val="20"/>
    </w:rPr>
  </w:style>
  <w:style w:type="paragraph" w:styleId="1188" w:customStyle="1">
    <w:name w:val="页脚1"/>
    <w:basedOn w:val="916"/>
    <w:uiPriority w:val="0"/>
    <w:qFormat/>
    <w:pPr>
      <w:jc w:val="left"/>
      <w:tabs>
        <w:tab w:val="center" w:pos="4153" w:leader="none"/>
        <w:tab w:val="right" w:pos="8306" w:leader="none"/>
      </w:tabs>
    </w:pPr>
    <w:rPr>
      <w:rFonts w:eastAsia="宋体"/>
      <w:sz w:val="18"/>
      <w:szCs w:val="18"/>
    </w:rPr>
  </w:style>
  <w:style w:type="paragraph" w:styleId="1189" w:customStyle="1">
    <w:name w:val="页眉1"/>
    <w:basedOn w:val="916"/>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1190" w:customStyle="1">
    <w:name w:val="目录 11"/>
    <w:basedOn w:val="916"/>
    <w:next w:val="916"/>
    <w:uiPriority w:val="0"/>
    <w:qFormat/>
    <w:pPr>
      <w:jc w:val="left"/>
      <w:spacing w:before="120" w:after="120"/>
    </w:pPr>
    <w:rPr>
      <w:rFonts w:ascii="Calibri" w:hAnsi="Calibri" w:eastAsia="宋体" w:cs="Calibri"/>
      <w:b/>
      <w:bCs/>
      <w:caps/>
      <w:sz w:val="20"/>
      <w:szCs w:val="20"/>
    </w:rPr>
  </w:style>
  <w:style w:type="paragraph" w:styleId="1191" w:customStyle="1">
    <w:name w:val="目录 41"/>
    <w:basedOn w:val="916"/>
    <w:next w:val="916"/>
    <w:uiPriority w:val="0"/>
    <w:qFormat/>
    <w:pPr>
      <w:ind w:left="630"/>
      <w:jc w:val="left"/>
    </w:pPr>
    <w:rPr>
      <w:rFonts w:ascii="Calibri" w:hAnsi="Calibri" w:eastAsia="宋体" w:cs="Calibri"/>
      <w:sz w:val="18"/>
      <w:szCs w:val="18"/>
    </w:rPr>
  </w:style>
  <w:style w:type="paragraph" w:styleId="1192" w:customStyle="1">
    <w:name w:val="索引标题1"/>
    <w:basedOn w:val="916"/>
    <w:next w:val="1193"/>
    <w:uiPriority w:val="0"/>
    <w:qFormat/>
    <w:rPr>
      <w:rFonts w:ascii="Calibri" w:hAnsi="Calibri" w:eastAsia="宋体"/>
      <w:szCs w:val="22"/>
    </w:rPr>
  </w:style>
  <w:style w:type="paragraph" w:styleId="1193" w:customStyle="1">
    <w:name w:val="索引 11"/>
    <w:basedOn w:val="916"/>
    <w:next w:val="916"/>
    <w:uiPriority w:val="0"/>
    <w:qFormat/>
    <w:rPr>
      <w:rFonts w:ascii="Calibri" w:hAnsi="Calibri" w:eastAsia="宋体"/>
      <w:szCs w:val="22"/>
    </w:rPr>
  </w:style>
  <w:style w:type="paragraph" w:styleId="1194" w:customStyle="1">
    <w:name w:val="脚注文本1"/>
    <w:basedOn w:val="916"/>
    <w:uiPriority w:val="0"/>
    <w:qFormat/>
    <w:pPr>
      <w:jc w:val="left"/>
    </w:pPr>
    <w:rPr>
      <w:rFonts w:ascii="宋体" w:eastAsia="宋体"/>
      <w:bCs/>
      <w:sz w:val="18"/>
      <w:szCs w:val="18"/>
    </w:rPr>
  </w:style>
  <w:style w:type="paragraph" w:styleId="1195" w:customStyle="1">
    <w:name w:val="目录 61"/>
    <w:basedOn w:val="916"/>
    <w:next w:val="916"/>
    <w:uiPriority w:val="0"/>
    <w:qFormat/>
    <w:pPr>
      <w:ind w:left="1050"/>
      <w:jc w:val="left"/>
    </w:pPr>
    <w:rPr>
      <w:rFonts w:ascii="Calibri" w:hAnsi="Calibri" w:eastAsia="宋体" w:cs="Calibri"/>
      <w:sz w:val="18"/>
      <w:szCs w:val="18"/>
    </w:rPr>
  </w:style>
  <w:style w:type="paragraph" w:styleId="1196" w:customStyle="1">
    <w:name w:val="正文文本缩进 31"/>
    <w:basedOn w:val="916"/>
    <w:uiPriority w:val="0"/>
    <w:qFormat/>
    <w:pPr>
      <w:ind w:firstLine="213"/>
    </w:pPr>
    <w:rPr>
      <w:rFonts w:ascii="仿宋_GB2312" w:eastAsia="仿宋_GB2312"/>
      <w:sz w:val="30"/>
    </w:rPr>
  </w:style>
  <w:style w:type="paragraph" w:styleId="1197" w:customStyle="1">
    <w:name w:val="索引 71"/>
    <w:basedOn w:val="916"/>
    <w:next w:val="916"/>
    <w:uiPriority w:val="0"/>
    <w:qFormat/>
    <w:pPr>
      <w:ind w:left="1200"/>
    </w:pPr>
    <w:rPr>
      <w:rFonts w:ascii="Calibri" w:hAnsi="Calibri" w:eastAsia="宋体"/>
      <w:szCs w:val="22"/>
    </w:rPr>
  </w:style>
  <w:style w:type="paragraph" w:styleId="1198" w:customStyle="1">
    <w:name w:val="索引 91"/>
    <w:basedOn w:val="916"/>
    <w:next w:val="916"/>
    <w:uiPriority w:val="0"/>
    <w:qFormat/>
    <w:pPr>
      <w:ind w:left="1600"/>
    </w:pPr>
    <w:rPr>
      <w:rFonts w:ascii="Calibri" w:hAnsi="Calibri" w:eastAsia="宋体"/>
      <w:szCs w:val="22"/>
    </w:rPr>
  </w:style>
  <w:style w:type="paragraph" w:styleId="1199" w:customStyle="1">
    <w:name w:val="图表目录11"/>
    <w:basedOn w:val="916"/>
    <w:next w:val="916"/>
    <w:uiPriority w:val="0"/>
    <w:qFormat/>
    <w:pPr>
      <w:ind w:left="400" w:hanging="200"/>
      <w:jc w:val="left"/>
      <w:widowControl/>
    </w:pPr>
    <w:rPr>
      <w:rFonts w:ascii="宋体" w:eastAsia="宋体"/>
      <w:bCs/>
      <w:szCs w:val="21"/>
    </w:rPr>
  </w:style>
  <w:style w:type="paragraph" w:styleId="1200" w:customStyle="1">
    <w:name w:val="目录 21"/>
    <w:basedOn w:val="916"/>
    <w:next w:val="916"/>
    <w:uiPriority w:val="0"/>
    <w:qFormat/>
    <w:pPr>
      <w:ind w:left="210"/>
      <w:jc w:val="left"/>
    </w:pPr>
    <w:rPr>
      <w:rFonts w:ascii="Calibri" w:hAnsi="Calibri" w:eastAsia="宋体" w:cs="Calibri"/>
      <w:smallCaps/>
      <w:sz w:val="20"/>
      <w:szCs w:val="20"/>
    </w:rPr>
  </w:style>
  <w:style w:type="paragraph" w:styleId="1201" w:customStyle="1">
    <w:name w:val="目录 91"/>
    <w:basedOn w:val="916"/>
    <w:next w:val="916"/>
    <w:uiPriority w:val="0"/>
    <w:qFormat/>
    <w:pPr>
      <w:ind w:left="1680"/>
      <w:jc w:val="left"/>
    </w:pPr>
    <w:rPr>
      <w:rFonts w:ascii="Calibri" w:hAnsi="Calibri" w:eastAsia="宋体" w:cs="Calibri"/>
      <w:sz w:val="18"/>
      <w:szCs w:val="18"/>
    </w:rPr>
  </w:style>
  <w:style w:type="paragraph" w:styleId="1202" w:customStyle="1">
    <w:name w:val="正文文本 21"/>
    <w:basedOn w:val="916"/>
    <w:uiPriority w:val="0"/>
    <w:qFormat/>
    <w:pPr>
      <w:spacing w:line="560" w:lineRule="exact"/>
    </w:pPr>
    <w:rPr>
      <w:rFonts w:ascii="仿宋_GB2312" w:eastAsia="仿宋_GB2312"/>
      <w:sz w:val="28"/>
      <w:szCs w:val="30"/>
    </w:rPr>
  </w:style>
  <w:style w:type="paragraph" w:styleId="1203" w:customStyle="1">
    <w:name w:val="列表接续 21"/>
    <w:basedOn w:val="916"/>
    <w:next w:val="1191"/>
    <w:uiPriority w:val="0"/>
    <w:qFormat/>
    <w:pPr>
      <w:ind w:left="840"/>
      <w:spacing w:after="120"/>
    </w:pPr>
    <w:rPr>
      <w:rFonts w:eastAsia="宋体"/>
    </w:rPr>
  </w:style>
  <w:style w:type="paragraph" w:styleId="1204" w:customStyle="1">
    <w:name w:val="HTML 预设格式1"/>
    <w:basedOn w:val="9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205" w:customStyle="1">
    <w:name w:val="普通(网站)1"/>
    <w:basedOn w:val="916"/>
    <w:uiPriority w:val="0"/>
    <w:qFormat/>
    <w:pPr>
      <w:jc w:val="left"/>
      <w:spacing w:before="100" w:beforeAutospacing="1" w:after="100" w:afterAutospacing="1"/>
      <w:widowControl/>
    </w:pPr>
    <w:rPr>
      <w:rFonts w:ascii="宋体" w:eastAsia="宋体"/>
      <w:szCs w:val="20"/>
    </w:rPr>
  </w:style>
  <w:style w:type="paragraph" w:styleId="1206" w:customStyle="1">
    <w:name w:val="索引 21"/>
    <w:basedOn w:val="916"/>
    <w:next w:val="916"/>
    <w:uiPriority w:val="0"/>
    <w:qFormat/>
    <w:pPr>
      <w:ind w:left="200"/>
    </w:pPr>
    <w:rPr>
      <w:rFonts w:ascii="Calibri" w:hAnsi="Calibri" w:eastAsia="宋体"/>
      <w:szCs w:val="22"/>
    </w:rPr>
  </w:style>
  <w:style w:type="paragraph" w:styleId="1207" w:customStyle="1">
    <w:name w:val="标题1"/>
    <w:basedOn w:val="916"/>
    <w:uiPriority w:val="0"/>
    <w:qFormat/>
    <w:pPr>
      <w:jc w:val="center"/>
      <w:spacing w:before="240" w:after="60"/>
      <w:outlineLvl w:val="0"/>
    </w:pPr>
    <w:rPr>
      <w:rFonts w:ascii="Cambria" w:hAnsi="Cambria" w:eastAsia="宋体"/>
      <w:b/>
      <w:bCs/>
      <w:sz w:val="32"/>
      <w:szCs w:val="32"/>
    </w:rPr>
  </w:style>
  <w:style w:type="paragraph" w:styleId="1208" w:customStyle="1">
    <w:name w:val="批注主题1"/>
    <w:basedOn w:val="1166"/>
    <w:next w:val="1166"/>
    <w:uiPriority w:val="0"/>
    <w:qFormat/>
    <w:rPr>
      <w:b/>
    </w:rPr>
  </w:style>
  <w:style w:type="paragraph" w:styleId="1209" w:customStyle="1">
    <w:name w:val="正文首行缩进1"/>
    <w:basedOn w:val="1171"/>
    <w:uiPriority w:val="0"/>
    <w:qFormat/>
    <w:pPr>
      <w:ind w:firstLine="100"/>
      <w:spacing w:after="120" w:line="240" w:lineRule="auto"/>
    </w:pPr>
    <w:rPr>
      <w:rFonts w:ascii="Times New Roman" w:eastAsia="宋体"/>
      <w:sz w:val="21"/>
    </w:rPr>
  </w:style>
  <w:style w:type="paragraph" w:styleId="1210" w:customStyle="1">
    <w:name w:val="正文首行缩进 21"/>
    <w:basedOn w:val="1172"/>
    <w:link w:val="1211"/>
    <w:uiPriority w:val="0"/>
    <w:qFormat/>
    <w:pPr>
      <w:ind w:left="200" w:firstLine="200"/>
      <w:spacing w:after="120"/>
    </w:pPr>
    <w:rPr>
      <w:rFonts w:ascii="Times New Roman" w:eastAsia="宋体"/>
      <w:sz w:val="24"/>
    </w:rPr>
  </w:style>
  <w:style w:type="character" w:styleId="1211" w:customStyle="1">
    <w:name w:val="正文首行缩进 2 Char"/>
    <w:link w:val="1210"/>
    <w:uiPriority w:val="0"/>
    <w:qFormat/>
    <w:rPr>
      <w:rFonts w:ascii="Times New Roman" w:hAnsi="Times New Roman" w:eastAsia="仿宋_GB2312" w:cs="Times New Roman"/>
      <w:sz w:val="24"/>
      <w:szCs w:val="24"/>
      <w:lang w:bidi="ar-SA"/>
    </w:rPr>
  </w:style>
  <w:style w:type="table" w:styleId="1212" w:customStyle="1">
    <w:name w:val="网格型1"/>
    <w:basedOn w:val="1151"/>
    <w:uiPriority w:val="0"/>
    <w:qFormat/>
    <w:tblPr/>
  </w:style>
  <w:style w:type="character" w:styleId="1213" w:customStyle="1">
    <w:name w:val="要点1"/>
    <w:uiPriority w:val="0"/>
    <w:qFormat/>
    <w:rPr>
      <w:rFonts w:ascii="Times New Roman" w:hAnsi="Times New Roman" w:eastAsia="宋体" w:cs="Times New Roman"/>
      <w:b/>
    </w:rPr>
  </w:style>
  <w:style w:type="character" w:styleId="1214" w:customStyle="1">
    <w:name w:val="尾注引用1"/>
    <w:uiPriority w:val="0"/>
    <w:qFormat/>
    <w:rPr>
      <w:rFonts w:ascii="Times New Roman" w:hAnsi="Times New Roman" w:eastAsia="宋体" w:cs="Times New Roman"/>
      <w:vertAlign w:val="superscript"/>
    </w:rPr>
  </w:style>
  <w:style w:type="character" w:styleId="1215" w:customStyle="1">
    <w:name w:val="页码1"/>
    <w:basedOn w:val="1150"/>
    <w:uiPriority w:val="0"/>
    <w:qFormat/>
    <w:rPr>
      <w:rFonts w:ascii="Times New Roman" w:hAnsi="Times New Roman" w:eastAsia="宋体" w:cs="Times New Roman"/>
    </w:rPr>
  </w:style>
  <w:style w:type="character" w:styleId="1216" w:customStyle="1">
    <w:name w:val="已访问的超链接1"/>
    <w:uiPriority w:val="0"/>
    <w:qFormat/>
    <w:rPr>
      <w:rFonts w:ascii="Times New Roman" w:hAnsi="Times New Roman" w:eastAsia="宋体" w:cs="Times New Roman"/>
      <w:color w:val="800080"/>
      <w:u w:val="single"/>
    </w:rPr>
  </w:style>
  <w:style w:type="character" w:styleId="1217" w:customStyle="1">
    <w:name w:val="强调1"/>
    <w:uiPriority w:val="0"/>
    <w:qFormat/>
    <w:rPr>
      <w:rFonts w:ascii="Times New Roman" w:hAnsi="Times New Roman" w:eastAsia="宋体" w:cs="Times New Roman"/>
      <w:color w:val="cc0033"/>
    </w:rPr>
  </w:style>
  <w:style w:type="character" w:styleId="1218" w:customStyle="1">
    <w:name w:val="HTML 打字机1"/>
    <w:uiPriority w:val="0"/>
    <w:qFormat/>
    <w:rPr>
      <w:rFonts w:ascii="宋体" w:hAnsi="Times New Roman" w:eastAsia="宋体" w:cs="宋体"/>
      <w:sz w:val="24"/>
      <w:szCs w:val="24"/>
      <w:lang w:bidi="ar-SA"/>
    </w:rPr>
  </w:style>
  <w:style w:type="character" w:styleId="1219" w:customStyle="1">
    <w:name w:val="超链接1"/>
    <w:uiPriority w:val="0"/>
    <w:qFormat/>
    <w:rPr>
      <w:rFonts w:ascii="Times New Roman" w:hAnsi="Times New Roman" w:eastAsia="宋体" w:cs="Times New Roman"/>
      <w:color w:val="0000ff"/>
      <w:u w:val="single"/>
    </w:rPr>
  </w:style>
  <w:style w:type="character" w:styleId="1220" w:customStyle="1">
    <w:name w:val="批注引用1"/>
    <w:uiPriority w:val="0"/>
    <w:qFormat/>
    <w:rPr>
      <w:rFonts w:ascii="Times New Roman" w:hAnsi="Times New Roman" w:eastAsia="宋体" w:cs="Times New Roman"/>
      <w:sz w:val="21"/>
    </w:rPr>
  </w:style>
  <w:style w:type="character" w:styleId="1221" w:customStyle="1">
    <w:name w:val="脚注引用1"/>
    <w:uiPriority w:val="0"/>
    <w:qFormat/>
    <w:rPr>
      <w:rFonts w:ascii="Times New Roman" w:hAnsi="Times New Roman" w:eastAsia="宋体" w:cs="Times New Roman"/>
      <w:vertAlign w:val="superscript"/>
    </w:rPr>
  </w:style>
  <w:style w:type="paragraph" w:styleId="1222" w:customStyle="1">
    <w:name w:val="标题二、"/>
    <w:basedOn w:val="916"/>
    <w:uiPriority w:val="0"/>
    <w:qFormat/>
    <w:pPr>
      <w:ind w:firstLine="200"/>
      <w:spacing w:line="360" w:lineRule="auto"/>
      <w:outlineLvl w:val="2"/>
    </w:pPr>
    <w:rPr>
      <w:rFonts w:ascii="宋体" w:hAnsi="宋体" w:eastAsia="微软雅黑"/>
      <w:b/>
      <w:szCs w:val="21"/>
    </w:rPr>
  </w:style>
  <w:style w:type="paragraph" w:styleId="1223" w:customStyle="1">
    <w:name w:val="Normal_0"/>
    <w:uiPriority w:val="0"/>
    <w:qFormat/>
    <w:rPr>
      <w:rFonts w:hint="default" w:ascii="黑体" w:hAnsi="黑体" w:eastAsia="黑体" w:cs="Times New Roman"/>
      <w:b/>
      <w:sz w:val="32"/>
      <w:szCs w:val="24"/>
      <w:lang w:val="en-US" w:eastAsia="zh-CN" w:bidi="ar-SA"/>
    </w:rPr>
  </w:style>
  <w:style w:type="paragraph" w:styleId="1224" w:customStyle="1">
    <w:name w:val="索引 41"/>
    <w:basedOn w:val="916"/>
    <w:next w:val="916"/>
    <w:uiPriority w:val="0"/>
    <w:qFormat/>
    <w:pPr>
      <w:ind w:left="600"/>
    </w:pPr>
    <w:rPr>
      <w:rFonts w:ascii="Verdana" w:hAnsi="Verdana" w:eastAsia="宋体"/>
      <w:szCs w:val="20"/>
    </w:rPr>
  </w:style>
  <w:style w:type="paragraph" w:styleId="1225" w:customStyle="1">
    <w:name w:val="列出段落1"/>
    <w:basedOn w:val="916"/>
    <w:uiPriority w:val="0"/>
    <w:qFormat/>
    <w:pPr>
      <w:ind w:firstLine="420"/>
    </w:pPr>
    <w:rPr>
      <w:rFonts w:eastAsia="宋体"/>
    </w:rPr>
  </w:style>
  <w:style w:type="character" w:styleId="1226" w:customStyle="1">
    <w:name w:val="fontstyle01"/>
    <w:uiPriority w:val="0"/>
    <w:qFormat/>
    <w:rPr>
      <w:rFonts w:hint="eastAsia" w:ascii="宋体" w:hAnsi="宋体" w:eastAsia="宋体" w:cs="Times New Roman"/>
      <w:color w:val="000000"/>
      <w:sz w:val="24"/>
      <w:szCs w:val="24"/>
    </w:rPr>
  </w:style>
  <w:style w:type="paragraph" w:styleId="1227" w:customStyle="1">
    <w:name w:val="Normal_0_3"/>
    <w:uiPriority w:val="0"/>
    <w:qFormat/>
    <w:rPr>
      <w:rFonts w:hint="default" w:ascii="黑体" w:hAnsi="黑体" w:eastAsia="黑体" w:cs="黑体"/>
      <w:b/>
      <w:sz w:val="32"/>
      <w:szCs w:val="24"/>
      <w:lang w:val="en-US" w:eastAsia="zh-CN" w:bidi="ar-SA"/>
    </w:rPr>
  </w:style>
  <w:style w:type="paragraph" w:styleId="1228"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229"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23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231" w:customStyle="1">
    <w:name w:val="Normal_0_1"/>
    <w:uiPriority w:val="0"/>
    <w:qFormat/>
    <w:rPr>
      <w:rFonts w:hint="default" w:ascii="黑体" w:hAnsi="黑体" w:eastAsia="黑体" w:cs="黑体"/>
      <w:b/>
      <w:sz w:val="32"/>
      <w:szCs w:val="24"/>
      <w:lang w:val="en-US" w:eastAsia="zh-CN" w:bidi="ar-SA"/>
    </w:rPr>
  </w:style>
  <w:style w:type="paragraph" w:styleId="1232"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233" w:customStyle="1">
    <w:name w:val="Normal_2_0"/>
    <w:uiPriority w:val="0"/>
    <w:qFormat/>
    <w:rPr>
      <w:rFonts w:hint="default" w:ascii="黑体" w:hAnsi="黑体" w:eastAsia="黑体" w:cs="黑体"/>
      <w:b/>
      <w:sz w:val="32"/>
      <w:szCs w:val="24"/>
      <w:lang w:val="en-US" w:eastAsia="zh-CN" w:bidi="ar-SA"/>
    </w:rPr>
  </w:style>
  <w:style w:type="paragraph" w:styleId="123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23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6"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7"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238" w:customStyle="1">
    <w:name w:val="Normal_3_0"/>
    <w:uiPriority w:val="0"/>
    <w:qFormat/>
    <w:rPr>
      <w:rFonts w:hint="default" w:ascii="黑体" w:hAnsi="黑体" w:eastAsia="黑体" w:cs="黑体"/>
      <w:b/>
      <w:sz w:val="32"/>
      <w:szCs w:val="24"/>
      <w:lang w:val="en-US" w:eastAsia="zh-CN" w:bidi="ar-SA"/>
    </w:rPr>
  </w:style>
  <w:style w:type="paragraph" w:styleId="1239"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240"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24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24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43"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44" w:customStyle="1">
    <w:name w:val="纯文本 Char_0_0"/>
    <w:link w:val="1245"/>
    <w:uiPriority w:val="0"/>
    <w:qFormat/>
    <w:rPr>
      <w:rFonts w:ascii="宋体" w:hAnsi="Courier New" w:eastAsia="宋体" w:cs="Times New Roman"/>
      <w:sz w:val="21"/>
      <w:szCs w:val="21"/>
    </w:rPr>
  </w:style>
  <w:style w:type="paragraph" w:styleId="1245" w:customStyle="1">
    <w:name w:val="纯文本_0_0"/>
    <w:basedOn w:val="1243"/>
    <w:link w:val="1244"/>
    <w:uiPriority w:val="0"/>
    <w:qFormat/>
    <w:rPr>
      <w:rFonts w:ascii="宋体" w:hAnsi="Courier New"/>
      <w:szCs w:val="21"/>
    </w:rPr>
  </w:style>
  <w:style w:type="paragraph" w:styleId="1246"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247" w:customStyle="1">
    <w:name w:val="Normal_3_0_0"/>
    <w:uiPriority w:val="0"/>
    <w:qFormat/>
    <w:rPr>
      <w:rFonts w:hint="default" w:ascii="黑体" w:hAnsi="黑体" w:eastAsia="黑体" w:cs="Times New Roman"/>
      <w:b/>
      <w:sz w:val="32"/>
      <w:szCs w:val="24"/>
      <w:lang w:val="en-US" w:eastAsia="zh-CN" w:bidi="ar-SA"/>
    </w:rPr>
  </w:style>
  <w:style w:type="paragraph" w:styleId="124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249"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250" w:customStyle="1">
    <w:name w:val="Normal_8_0"/>
    <w:uiPriority w:val="0"/>
    <w:qFormat/>
    <w:rPr>
      <w:rFonts w:hint="default" w:ascii="黑体" w:hAnsi="黑体" w:eastAsia="黑体" w:cs="黑体"/>
      <w:b/>
      <w:sz w:val="32"/>
      <w:szCs w:val="24"/>
      <w:lang w:val="en-US" w:eastAsia="zh-CN" w:bidi="ar-SA"/>
    </w:rPr>
  </w:style>
  <w:style w:type="paragraph" w:styleId="1251" w:customStyle="1">
    <w:name w:val="Normal_12_0"/>
    <w:uiPriority w:val="0"/>
    <w:qFormat/>
    <w:rPr>
      <w:rFonts w:hint="default" w:ascii="黑体" w:hAnsi="黑体" w:eastAsia="黑体" w:cs="黑体"/>
      <w:b/>
      <w:sz w:val="32"/>
      <w:szCs w:val="24"/>
      <w:lang w:val="en-US" w:eastAsia="zh-CN" w:bidi="ar-SA"/>
    </w:rPr>
  </w:style>
  <w:style w:type="paragraph" w:styleId="1252"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53" w:customStyle="1">
    <w:name w:val="正文缩进 Char1_0_0"/>
    <w:link w:val="1254"/>
    <w:uiPriority w:val="0"/>
    <w:qFormat/>
    <w:rPr>
      <w:rFonts w:ascii="Times New Roman" w:hAnsi="Times New Roman" w:eastAsia="宋体" w:cs="Times New Roman"/>
      <w:sz w:val="21"/>
      <w:szCs w:val="22"/>
    </w:rPr>
  </w:style>
  <w:style w:type="paragraph" w:styleId="1254" w:customStyle="1">
    <w:name w:val="正文缩进_0_0"/>
    <w:basedOn w:val="1252"/>
    <w:link w:val="1253"/>
    <w:uiPriority w:val="0"/>
    <w:qFormat/>
    <w:pPr>
      <w:ind w:firstLine="420"/>
    </w:pPr>
    <w:rPr>
      <w:rFonts w:ascii="Calibri" w:hAnsi="Calibri"/>
      <w:szCs w:val="22"/>
    </w:rPr>
  </w:style>
  <w:style w:type="paragraph" w:styleId="125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56" w:customStyle="1">
    <w:name w:val="Normal_14_0"/>
    <w:uiPriority w:val="0"/>
    <w:qFormat/>
    <w:rPr>
      <w:rFonts w:hint="default" w:ascii="黑体" w:hAnsi="黑体" w:eastAsia="黑体" w:cs="黑体"/>
      <w:b/>
      <w:sz w:val="32"/>
      <w:szCs w:val="24"/>
      <w:lang w:val="en-US" w:eastAsia="zh-CN" w:bidi="ar-SA"/>
    </w:rPr>
  </w:style>
  <w:style w:type="paragraph" w:styleId="125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9" w:customStyle="1">
    <w:name w:val="Normal_15_0"/>
    <w:uiPriority w:val="0"/>
    <w:qFormat/>
    <w:rPr>
      <w:rFonts w:hint="default" w:ascii="黑体" w:hAnsi="黑体" w:eastAsia="黑体" w:cs="黑体"/>
      <w:b/>
      <w:sz w:val="32"/>
      <w:szCs w:val="24"/>
      <w:lang w:val="en-US" w:eastAsia="zh-CN" w:bidi="ar-SA"/>
    </w:rPr>
  </w:style>
  <w:style w:type="paragraph" w:styleId="1260"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1" w:customStyle="1">
    <w:name w:val="Normal_17_0"/>
    <w:uiPriority w:val="0"/>
    <w:qFormat/>
    <w:rPr>
      <w:rFonts w:hint="default" w:ascii="黑体" w:hAnsi="黑体" w:eastAsia="黑体" w:cs="黑体"/>
      <w:b/>
      <w:sz w:val="32"/>
      <w:szCs w:val="24"/>
      <w:lang w:val="en-US" w:eastAsia="zh-CN" w:bidi="ar-SA"/>
    </w:rPr>
  </w:style>
  <w:style w:type="paragraph" w:styleId="1262"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Normal_14_0_0"/>
    <w:uiPriority w:val="0"/>
    <w:qFormat/>
    <w:rPr>
      <w:rFonts w:hint="default" w:ascii="黑体" w:hAnsi="黑体" w:eastAsia="黑体" w:cs="Times New Roman"/>
      <w:b/>
      <w:sz w:val="32"/>
      <w:szCs w:val="24"/>
      <w:lang w:val="en-US" w:eastAsia="zh-CN" w:bidi="ar-SA"/>
    </w:rPr>
  </w:style>
  <w:style w:type="paragraph" w:styleId="1265"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266" w:customStyle="1">
    <w:name w:val="Normal_18_0"/>
    <w:uiPriority w:val="0"/>
    <w:qFormat/>
    <w:rPr>
      <w:rFonts w:hint="default" w:ascii="黑体" w:hAnsi="黑体" w:eastAsia="黑体" w:cs="黑体"/>
      <w:b/>
      <w:sz w:val="32"/>
      <w:szCs w:val="24"/>
      <w:lang w:val="en-US" w:eastAsia="zh-CN" w:bidi="ar-SA"/>
    </w:rPr>
  </w:style>
  <w:style w:type="paragraph" w:styleId="126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26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26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70" w:customStyle="1">
    <w:name w:val="正文文本1"/>
    <w:basedOn w:val="916"/>
    <w:next w:val="1269"/>
    <w:uiPriority w:val="0"/>
    <w:qFormat/>
    <w:pPr>
      <w:spacing w:before="120" w:line="22" w:lineRule="atLeast"/>
      <w:tabs>
        <w:tab w:val="left" w:pos="567" w:leader="none"/>
      </w:tabs>
    </w:pPr>
    <w:rPr>
      <w:rFonts w:ascii="宋体" w:hAnsi="宋体" w:eastAsia="宋体" w:cs="宋体"/>
    </w:rPr>
  </w:style>
  <w:style w:type="character" w:styleId="1271" w:customStyle="1">
    <w:name w:val="正文（标记） Char2"/>
    <w:link w:val="1272"/>
    <w:uiPriority w:val="0"/>
    <w:qFormat/>
    <w:rPr>
      <w:rFonts w:ascii="Times New Roman" w:hAnsi="Times New Roman" w:eastAsia="宋体" w:cs="Times New Roman"/>
      <w:sz w:val="24"/>
      <w:szCs w:val="24"/>
    </w:rPr>
  </w:style>
  <w:style w:type="paragraph" w:styleId="1272" w:customStyle="1">
    <w:name w:val="正文（标记）"/>
    <w:basedOn w:val="916"/>
    <w:link w:val="1271"/>
    <w:uiPriority w:val="0"/>
    <w:qFormat/>
    <w:pPr>
      <w:spacing w:before="50" w:after="50"/>
      <w:tabs>
        <w:tab w:val="left" w:pos="0" w:leader="none"/>
        <w:tab w:val="left" w:pos="840" w:leader="none"/>
      </w:tabs>
    </w:pPr>
    <w:rPr>
      <w:rFonts w:eastAsia="宋体"/>
    </w:rPr>
  </w:style>
  <w:style w:type="character" w:styleId="1273" w:customStyle="1">
    <w:name w:val="Char Char2"/>
    <w:uiPriority w:val="0"/>
    <w:qFormat/>
    <w:rPr>
      <w:rFonts w:ascii="Times New Roman" w:hAnsi="Times New Roman" w:eastAsia="宋体" w:cs="Times New Roman"/>
      <w:sz w:val="18"/>
      <w:szCs w:val="18"/>
    </w:rPr>
  </w:style>
  <w:style w:type="character" w:styleId="1274" w:customStyle="1">
    <w:name w:val="maywed421"/>
    <w:uiPriority w:val="0"/>
    <w:qFormat/>
    <w:rPr>
      <w:rFonts w:ascii="Times New Roman" w:hAnsi="Times New Roman" w:eastAsia="宋体" w:cs="Times New Roman"/>
      <w:color w:val="366fb6"/>
      <w:u w:val="none"/>
    </w:rPr>
  </w:style>
  <w:style w:type="paragraph" w:styleId="1275"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76"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277" w:customStyle="1">
    <w:name w:val="Comment Text Char"/>
    <w:uiPriority w:val="0"/>
    <w:qFormat/>
    <w:rPr>
      <w:rFonts w:ascii="Times New Roman" w:hAnsi="Times New Roman" w:eastAsia="宋体" w:cs="Times New Roman"/>
      <w:sz w:val="21"/>
      <w:szCs w:val="21"/>
      <w:lang w:bidi="ar-SA"/>
    </w:rPr>
  </w:style>
  <w:style w:type="character" w:styleId="1278" w:customStyle="1">
    <w:name w:val="Footer Char"/>
    <w:uiPriority w:val="0"/>
    <w:qFormat/>
    <w:rPr>
      <w:rFonts w:ascii="Times New Roman" w:hAnsi="Times New Roman" w:eastAsia="宋体" w:cs="Times New Roman"/>
      <w:sz w:val="18"/>
      <w:lang w:val="en-US" w:eastAsia="zh-CN"/>
    </w:rPr>
  </w:style>
  <w:style w:type="character" w:styleId="1279" w:customStyle="1">
    <w:name w:val="ca-41"/>
    <w:uiPriority w:val="0"/>
    <w:qFormat/>
    <w:rPr>
      <w:rFonts w:ascii="宋体" w:hAnsi="Times New Roman" w:eastAsia="宋体" w:cs="Times New Roman"/>
      <w:b/>
      <w:bCs/>
      <w:color w:val="000000"/>
      <w:spacing w:val="-20"/>
      <w:sz w:val="21"/>
      <w:szCs w:val="21"/>
    </w:rPr>
  </w:style>
  <w:style w:type="character" w:styleId="1280" w:customStyle="1">
    <w:name w:val="ca-1"/>
    <w:basedOn w:val="1150"/>
    <w:uiPriority w:val="0"/>
    <w:qFormat/>
    <w:rPr>
      <w:rFonts w:ascii="Times New Roman" w:hAnsi="Times New Roman" w:eastAsia="宋体" w:cs="Times New Roman"/>
    </w:rPr>
  </w:style>
  <w:style w:type="character" w:styleId="1281" w:customStyle="1">
    <w:name w:val="Plain Text Char"/>
    <w:uiPriority w:val="0"/>
    <w:qFormat/>
    <w:rPr>
      <w:rFonts w:ascii="宋体" w:hAnsi="Times New Roman" w:eastAsia="宋体" w:cs="Times New Roman"/>
      <w:sz w:val="21"/>
      <w:lang w:val="en-US" w:eastAsia="zh-CN"/>
    </w:rPr>
  </w:style>
  <w:style w:type="character" w:styleId="1282" w:customStyle="1">
    <w:name w:val="Header Char"/>
    <w:uiPriority w:val="0"/>
    <w:qFormat/>
    <w:rPr>
      <w:rFonts w:ascii="Times New Roman" w:hAnsi="Times New Roman" w:eastAsia="宋体" w:cs="Times New Roman"/>
      <w:sz w:val="18"/>
      <w:lang w:val="en-US" w:eastAsia="zh-CN"/>
    </w:rPr>
  </w:style>
  <w:style w:type="character" w:styleId="1283" w:customStyle="1">
    <w:name w:val="marklong"/>
    <w:basedOn w:val="1150"/>
    <w:uiPriority w:val="0"/>
    <w:qFormat/>
    <w:rPr>
      <w:rFonts w:ascii="Times New Roman" w:hAnsi="Times New Roman" w:eastAsia="宋体" w:cs="Times New Roman"/>
    </w:rPr>
  </w:style>
  <w:style w:type="character" w:styleId="1284" w:customStyle="1">
    <w:name w:val="普通文字1 Char"/>
    <w:uiPriority w:val="0"/>
    <w:qFormat/>
    <w:rPr>
      <w:rFonts w:ascii="宋体" w:hAnsi="Times New Roman" w:eastAsia="宋体" w:cs="Courier New"/>
      <w:sz w:val="21"/>
      <w:szCs w:val="21"/>
      <w:lang w:val="en-US" w:eastAsia="zh-CN" w:bidi="ar-SA"/>
    </w:rPr>
  </w:style>
  <w:style w:type="character" w:styleId="1285" w:customStyle="1">
    <w:name w:val="ca-21"/>
    <w:uiPriority w:val="0"/>
    <w:qFormat/>
    <w:rPr>
      <w:rFonts w:ascii="宋体" w:hAnsi="Times New Roman" w:eastAsia="宋体" w:cs="Times New Roman"/>
      <w:sz w:val="21"/>
    </w:rPr>
  </w:style>
  <w:style w:type="paragraph" w:styleId="1286" w:customStyle="1">
    <w:name w:val="正文（缩进）"/>
    <w:basedOn w:val="916"/>
    <w:uiPriority w:val="0"/>
    <w:qFormat/>
    <w:pPr>
      <w:ind w:firstLine="200"/>
      <w:spacing w:before="50" w:after="50" w:line="360" w:lineRule="auto"/>
    </w:pPr>
    <w:rPr>
      <w:rFonts w:eastAsia="宋体"/>
    </w:rPr>
  </w:style>
  <w:style w:type="character" w:styleId="1287" w:customStyle="1">
    <w:name w:val="Heading 3 Char"/>
    <w:uiPriority w:val="0"/>
    <w:qFormat/>
    <w:rPr>
      <w:rFonts w:ascii="Times New Roman" w:hAnsi="Times New Roman" w:eastAsia="宋体" w:cs="Times New Roman"/>
      <w:b/>
      <w:bCs/>
      <w:sz w:val="32"/>
      <w:szCs w:val="32"/>
      <w:lang w:bidi="ar-SA"/>
    </w:rPr>
  </w:style>
  <w:style w:type="character" w:styleId="1288" w:customStyle="1">
    <w:name w:val="z12 style23"/>
    <w:basedOn w:val="1150"/>
    <w:uiPriority w:val="0"/>
    <w:qFormat/>
    <w:rPr>
      <w:rFonts w:ascii="Times New Roman" w:hAnsi="Times New Roman" w:eastAsia="宋体" w:cs="Times New Roman"/>
    </w:rPr>
  </w:style>
  <w:style w:type="paragraph" w:styleId="1289" w:customStyle="1">
    <w:name w:val="Indent Normal"/>
    <w:basedOn w:val="916"/>
    <w:uiPriority w:val="0"/>
    <w:qFormat/>
    <w:pPr>
      <w:ind w:firstLine="150"/>
    </w:pPr>
    <w:rPr>
      <w:rFonts w:eastAsia="宋体"/>
      <w:szCs w:val="20"/>
    </w:rPr>
  </w:style>
  <w:style w:type="character" w:styleId="1290" w:customStyle="1">
    <w:name w:val="Char Char21"/>
    <w:uiPriority w:val="0"/>
    <w:qFormat/>
    <w:rPr>
      <w:rFonts w:ascii="Times New Roman" w:hAnsi="Times New Roman" w:eastAsia="宋体" w:cs="Times New Roman"/>
      <w:sz w:val="18"/>
      <w:szCs w:val="18"/>
    </w:rPr>
  </w:style>
  <w:style w:type="character" w:styleId="1291" w:customStyle="1">
    <w:name w:val="ca-31"/>
    <w:uiPriority w:val="0"/>
    <w:qFormat/>
    <w:rPr>
      <w:rFonts w:ascii="宋体" w:hAnsi="Times New Roman" w:eastAsia="宋体" w:cs="Times New Roman"/>
      <w:color w:val="000000"/>
      <w:sz w:val="21"/>
      <w:szCs w:val="21"/>
    </w:rPr>
  </w:style>
  <w:style w:type="character" w:styleId="1292" w:customStyle="1">
    <w:name w:val="apple-converted-space"/>
    <w:basedOn w:val="1150"/>
    <w:uiPriority w:val="0"/>
    <w:qFormat/>
    <w:rPr>
      <w:rFonts w:ascii="Times New Roman" w:hAnsi="Times New Roman" w:eastAsia="宋体" w:cs="Times New Roman"/>
    </w:rPr>
  </w:style>
  <w:style w:type="character" w:styleId="1293" w:customStyle="1">
    <w:name w:val="Char Char1"/>
    <w:uiPriority w:val="0"/>
    <w:qFormat/>
    <w:rPr>
      <w:rFonts w:ascii="宋体" w:hAnsi="Times New Roman" w:eastAsia="宋体" w:cs="Times New Roman"/>
      <w:sz w:val="21"/>
      <w:lang w:val="en-US" w:eastAsia="zh-CN"/>
    </w:rPr>
  </w:style>
  <w:style w:type="character" w:styleId="1294" w:customStyle="1">
    <w:name w:val="font21"/>
    <w:uiPriority w:val="0"/>
    <w:qFormat/>
    <w:rPr>
      <w:rFonts w:ascii="Times New Roman" w:hAnsi="Times New Roman" w:eastAsia="宋体" w:cs="Times New Roman"/>
      <w:color w:val="000000"/>
      <w:sz w:val="20"/>
      <w:u w:val="none"/>
    </w:rPr>
  </w:style>
  <w:style w:type="character" w:styleId="1295" w:customStyle="1">
    <w:name w:val="ca-01"/>
    <w:uiPriority w:val="0"/>
    <w:qFormat/>
    <w:rPr>
      <w:rFonts w:ascii="宋体" w:hAnsi="Times New Roman" w:eastAsia="宋体" w:cs="Times New Roman"/>
      <w:b/>
      <w:bCs/>
      <w:spacing w:val="-20"/>
      <w:sz w:val="24"/>
      <w:szCs w:val="24"/>
    </w:rPr>
  </w:style>
  <w:style w:type="character" w:styleId="1296" w:customStyle="1">
    <w:name w:val="Char Char23"/>
    <w:uiPriority w:val="0"/>
    <w:qFormat/>
    <w:rPr>
      <w:rFonts w:ascii="Times New Roman" w:hAnsi="Times New Roman" w:eastAsia="宋体" w:cs="Times New Roman"/>
      <w:sz w:val="24"/>
      <w:szCs w:val="21"/>
      <w:lang w:bidi="ar-SA"/>
    </w:rPr>
  </w:style>
  <w:style w:type="character" w:styleId="1297" w:customStyle="1">
    <w:name w:val="Char Char"/>
    <w:uiPriority w:val="0"/>
    <w:qFormat/>
    <w:rPr>
      <w:rFonts w:ascii="Times New Roman" w:hAnsi="Times New Roman" w:eastAsia="宋体" w:cs="Times New Roman"/>
      <w:sz w:val="18"/>
      <w:lang w:val="en-US" w:eastAsia="zh-CN"/>
    </w:rPr>
  </w:style>
  <w:style w:type="character" w:styleId="1298" w:customStyle="1">
    <w:name w:val="Char Char3"/>
    <w:uiPriority w:val="0"/>
    <w:qFormat/>
    <w:rPr>
      <w:rFonts w:ascii="宋体" w:hAnsi="Times New Roman" w:eastAsia="宋体" w:cs="Times New Roman"/>
      <w:sz w:val="18"/>
      <w:szCs w:val="18"/>
      <w:lang w:val="en-US" w:eastAsia="zh-CN" w:bidi="ar-SA"/>
    </w:rPr>
  </w:style>
  <w:style w:type="paragraph" w:styleId="1299"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300" w:customStyle="1">
    <w:name w:val="Heading 4 Char"/>
    <w:uiPriority w:val="0"/>
    <w:qFormat/>
    <w:rPr>
      <w:rFonts w:ascii="Cambria" w:hAnsi="Cambria" w:eastAsia="宋体" w:cs="Cambria"/>
      <w:b/>
      <w:bCs/>
      <w:sz w:val="28"/>
      <w:szCs w:val="28"/>
      <w:lang w:bidi="ar-SA"/>
    </w:rPr>
  </w:style>
  <w:style w:type="character" w:styleId="1301" w:customStyle="1">
    <w:name w:val="Header Char1"/>
    <w:uiPriority w:val="0"/>
    <w:qFormat/>
    <w:rPr>
      <w:rFonts w:ascii="Times New Roman" w:hAnsi="Times New Roman" w:eastAsia="宋体" w:cs="Times New Roman"/>
      <w:sz w:val="18"/>
      <w:szCs w:val="18"/>
      <w:lang w:bidi="ar-SA"/>
    </w:rPr>
  </w:style>
  <w:style w:type="character" w:styleId="1302" w:customStyle="1">
    <w:name w:val="Footer Char1"/>
    <w:uiPriority w:val="0"/>
    <w:qFormat/>
    <w:rPr>
      <w:rFonts w:ascii="Times New Roman" w:hAnsi="Times New Roman" w:eastAsia="宋体" w:cs="Times New Roman"/>
      <w:sz w:val="18"/>
      <w:szCs w:val="18"/>
      <w:lang w:bidi="ar-SA"/>
    </w:rPr>
  </w:style>
  <w:style w:type="character" w:styleId="1303" w:customStyle="1">
    <w:name w:val="wj1"/>
    <w:uiPriority w:val="0"/>
    <w:qFormat/>
    <w:rPr>
      <w:rFonts w:ascii="Times New Roman" w:hAnsi="Times New Roman" w:eastAsia="宋体" w:cs="Times New Roman"/>
      <w:color w:val="000000"/>
      <w:sz w:val="18"/>
      <w:szCs w:val="18"/>
      <w:u w:val="none"/>
    </w:rPr>
  </w:style>
  <w:style w:type="character" w:styleId="1304" w:customStyle="1">
    <w:name w:val="ca-11"/>
    <w:uiPriority w:val="0"/>
    <w:qFormat/>
    <w:rPr>
      <w:rFonts w:ascii="宋体" w:hAnsi="Times New Roman" w:eastAsia="宋体" w:cs="Times New Roman"/>
      <w:b/>
      <w:bCs/>
      <w:color w:val="000000"/>
      <w:spacing w:val="-20"/>
      <w:sz w:val="28"/>
      <w:szCs w:val="28"/>
    </w:rPr>
  </w:style>
  <w:style w:type="paragraph" w:styleId="1305"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306" w:customStyle="1">
    <w:name w:val="Plain Text Char1"/>
    <w:uiPriority w:val="0"/>
    <w:qFormat/>
    <w:rPr>
      <w:rFonts w:ascii="宋体" w:hAnsi="Times New Roman" w:eastAsia="宋体" w:cs="Times New Roman"/>
      <w:sz w:val="21"/>
      <w:szCs w:val="21"/>
      <w:lang w:val="en-US" w:eastAsia="zh-CN" w:bidi="ar-SA"/>
    </w:rPr>
  </w:style>
  <w:style w:type="character" w:styleId="1307" w:customStyle="1">
    <w:name w:val="段落 Char"/>
    <w:uiPriority w:val="0"/>
    <w:qFormat/>
    <w:rPr>
      <w:rFonts w:ascii="仿宋_GB2312" w:hAnsi="Times New Roman" w:eastAsia="仿宋_GB2312" w:cs="Times New Roman"/>
      <w:sz w:val="24"/>
      <w:szCs w:val="24"/>
      <w:lang w:val="en-US" w:eastAsia="zh-CN" w:bidi="ar-SA"/>
    </w:rPr>
  </w:style>
  <w:style w:type="character" w:styleId="1308" w:customStyle="1">
    <w:name w:val="Heading 2 Char"/>
    <w:uiPriority w:val="0"/>
    <w:qFormat/>
    <w:rPr>
      <w:rFonts w:ascii="Arial" w:hAnsi="Arial" w:eastAsia="黑体" w:cs="Times New Roman"/>
      <w:b/>
      <w:bCs/>
      <w:sz w:val="32"/>
      <w:szCs w:val="32"/>
      <w:lang w:val="en-US" w:eastAsia="zh-CN" w:bidi="ar-SA"/>
    </w:rPr>
  </w:style>
  <w:style w:type="paragraph" w:styleId="130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310" w:customStyle="1">
    <w:name w:val="Char Char31"/>
    <w:uiPriority w:val="0"/>
    <w:qFormat/>
    <w:rPr>
      <w:rFonts w:ascii="Arial" w:hAnsi="Arial" w:eastAsia="黑体" w:cs="Times New Roman"/>
      <w:b/>
      <w:bCs/>
      <w:sz w:val="32"/>
      <w:szCs w:val="32"/>
      <w:lang w:val="en-US" w:eastAsia="zh-CN" w:bidi="ar-SA"/>
    </w:rPr>
  </w:style>
  <w:style w:type="paragraph" w:styleId="1311" w:customStyle="1">
    <w:name w:val="正文（黑体）"/>
    <w:basedOn w:val="916"/>
    <w:next w:val="916"/>
    <w:uiPriority w:val="0"/>
    <w:qFormat/>
    <w:pPr>
      <w:ind w:firstLine="200"/>
      <w:spacing w:before="50" w:after="50" w:line="360" w:lineRule="auto"/>
    </w:pPr>
    <w:rPr>
      <w:rFonts w:ascii="黑体" w:eastAsia="黑体"/>
      <w:color w:val="000080"/>
    </w:rPr>
  </w:style>
  <w:style w:type="character" w:styleId="1312" w:customStyle="1">
    <w:name w:val="ca-51"/>
    <w:uiPriority w:val="0"/>
    <w:qFormat/>
    <w:rPr>
      <w:rFonts w:ascii="楷体_GB2312" w:hAnsi="Times New Roman" w:eastAsia="楷体_GB2312" w:cs="Times New Roman"/>
      <w:b/>
      <w:bCs/>
      <w:spacing w:val="-20"/>
      <w:sz w:val="24"/>
      <w:szCs w:val="24"/>
    </w:rPr>
  </w:style>
  <w:style w:type="paragraph" w:styleId="1313" w:customStyle="1">
    <w:name w:val="加点正文缩进"/>
    <w:basedOn w:val="916"/>
    <w:uiPriority w:val="0"/>
    <w:qFormat/>
    <w:pPr>
      <w:ind w:left="962" w:hanging="480"/>
      <w:spacing w:line="300" w:lineRule="auto"/>
      <w:tabs>
        <w:tab w:val="left" w:pos="840" w:leader="none"/>
      </w:tabs>
    </w:pPr>
    <w:rPr>
      <w:rFonts w:eastAsia="宋体"/>
    </w:rPr>
  </w:style>
  <w:style w:type="paragraph" w:styleId="1314" w:customStyle="1">
    <w:name w:val="默认段落字体 Para Char Char Char Char Char Char Char Char Char Char Char Char Char Char"/>
    <w:basedOn w:val="1165"/>
    <w:uiPriority w:val="0"/>
    <w:qFormat/>
    <w:rPr>
      <w:rFonts w:ascii="Tahoma" w:hAnsi="Tahoma"/>
    </w:rPr>
  </w:style>
  <w:style w:type="paragraph" w:styleId="1315">
    <w:name w:val="List Paragraph"/>
    <w:basedOn w:val="916"/>
    <w:uiPriority w:val="0"/>
    <w:qFormat/>
    <w:pPr>
      <w:ind w:firstLine="200"/>
    </w:pPr>
    <w:rPr>
      <w:rFonts w:ascii="Calibri" w:hAnsi="Calibri" w:eastAsia="宋体"/>
      <w:szCs w:val="22"/>
    </w:rPr>
  </w:style>
  <w:style w:type="paragraph" w:styleId="1316" w:customStyle="1">
    <w:name w:val="序号"/>
    <w:next w:val="916"/>
    <w:uiPriority w:val="0"/>
    <w:qFormat/>
    <w:pPr>
      <w:jc w:val="center"/>
    </w:pPr>
    <w:rPr>
      <w:rFonts w:hint="default" w:ascii="Times New Roman" w:hAnsi="Times New Roman" w:eastAsia="仿宋_GB2312" w:cs="Times New Roman"/>
      <w:bCs/>
      <w:sz w:val="21"/>
      <w:szCs w:val="44"/>
      <w:lang w:val="en-US" w:eastAsia="zh-CN" w:bidi="ar-SA"/>
    </w:rPr>
  </w:style>
  <w:style w:type="paragraph" w:styleId="1317" w:customStyle="1">
    <w:name w:val="Char"/>
    <w:basedOn w:val="916"/>
    <w:uiPriority w:val="0"/>
    <w:qFormat/>
    <w:pPr>
      <w:tabs>
        <w:tab w:val="left" w:pos="360" w:leader="none"/>
      </w:tabs>
    </w:pPr>
    <w:rPr>
      <w:rFonts w:ascii="仿宋_GB2312" w:eastAsia="仿宋_GB2312"/>
      <w:b/>
    </w:rPr>
  </w:style>
  <w:style w:type="paragraph" w:styleId="1318" w:customStyle="1">
    <w:name w:val="xl35"/>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19" w:customStyle="1">
    <w:name w:val="xl36"/>
    <w:basedOn w:val="9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20" w:customStyle="1">
    <w:name w:val="Char Char Char"/>
    <w:basedOn w:val="916"/>
    <w:uiPriority w:val="0"/>
    <w:qFormat/>
    <w:rPr>
      <w:rFonts w:ascii="Tahoma" w:hAnsi="Tahoma" w:eastAsia="宋体"/>
      <w:szCs w:val="20"/>
    </w:rPr>
  </w:style>
  <w:style w:type="paragraph" w:styleId="1321" w:customStyle="1">
    <w:name w:val="Char12"/>
    <w:basedOn w:val="916"/>
    <w:uiPriority w:val="0"/>
    <w:qFormat/>
    <w:pPr>
      <w:ind w:left="360" w:right="202" w:firstLine="360"/>
      <w:spacing w:line="480" w:lineRule="auto"/>
      <w:tabs>
        <w:tab w:val="left" w:pos="360" w:leader="none"/>
      </w:tabs>
    </w:pPr>
    <w:rPr>
      <w:rFonts w:eastAsia="宋体"/>
    </w:rPr>
  </w:style>
  <w:style w:type="paragraph" w:styleId="1322" w:customStyle="1">
    <w:name w:val="Char Char Char Char Char Char Char Char Char Char"/>
    <w:basedOn w:val="916"/>
    <w:uiPriority w:val="0"/>
    <w:qFormat/>
    <w:rPr>
      <w:rFonts w:ascii="Tahoma" w:hAnsi="Tahoma" w:eastAsia="宋体"/>
      <w:szCs w:val="20"/>
    </w:rPr>
  </w:style>
  <w:style w:type="paragraph" w:styleId="1323" w:customStyle="1">
    <w:name w:val="正文段"/>
    <w:basedOn w:val="916"/>
    <w:uiPriority w:val="0"/>
    <w:qFormat/>
    <w:pPr>
      <w:ind w:firstLine="425"/>
      <w:spacing w:after="240" w:line="240" w:lineRule="atLeast"/>
      <w:widowControl/>
    </w:pPr>
    <w:rPr>
      <w:rFonts w:eastAsia="宋体"/>
      <w:szCs w:val="20"/>
    </w:rPr>
  </w:style>
  <w:style w:type="paragraph" w:styleId="132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25" w:customStyle="1">
    <w:name w:val="Char Char Char Char Char Char Char Char Char Char1"/>
    <w:basedOn w:val="916"/>
    <w:uiPriority w:val="0"/>
    <w:qFormat/>
    <w:rPr>
      <w:rFonts w:ascii="Tahoma" w:hAnsi="Tahoma" w:eastAsia="宋体" w:cs="Tahoma"/>
    </w:rPr>
  </w:style>
  <w:style w:type="paragraph" w:styleId="1326" w:customStyle="1">
    <w:name w:val="xl34"/>
    <w:basedOn w:val="916"/>
    <w:uiPriority w:val="0"/>
    <w:qFormat/>
    <w:pPr>
      <w:jc w:val="center"/>
      <w:spacing w:before="100" w:beforeAutospacing="1" w:after="100" w:afterAutospacing="1"/>
      <w:widowControl/>
    </w:pPr>
    <w:rPr>
      <w:rFonts w:ascii="Arial Unicode MS" w:hAnsi="Arial Unicode MS" w:eastAsia="Arial Unicode MS"/>
    </w:rPr>
  </w:style>
  <w:style w:type="paragraph" w:styleId="1327" w:customStyle="1">
    <w:name w:val="前言、引言标题"/>
    <w:next w:val="916"/>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328" w:customStyle="1">
    <w:name w:val="Char Char Char Char Char Char Char Char Char Char Char Char Char"/>
    <w:basedOn w:val="916"/>
    <w:uiPriority w:val="0"/>
    <w:qFormat/>
    <w:pPr>
      <w:jc w:val="left"/>
      <w:spacing w:after="160" w:line="240" w:lineRule="exact"/>
      <w:widowControl/>
    </w:pPr>
    <w:rPr>
      <w:rFonts w:ascii="Verdana" w:hAnsi="Verdana" w:eastAsia="宋体"/>
      <w:sz w:val="20"/>
      <w:szCs w:val="20"/>
      <w:lang w:eastAsia="en-US"/>
    </w:rPr>
  </w:style>
  <w:style w:type="paragraph" w:styleId="1329" w:customStyle="1">
    <w:name w:val="pa-0"/>
    <w:basedOn w:val="916"/>
    <w:uiPriority w:val="0"/>
    <w:qFormat/>
    <w:pPr>
      <w:ind w:firstLine="480"/>
      <w:spacing w:line="360" w:lineRule="atLeast"/>
      <w:widowControl/>
    </w:pPr>
    <w:rPr>
      <w:rFonts w:ascii="宋体" w:eastAsia="宋体" w:cs="宋体"/>
    </w:rPr>
  </w:style>
  <w:style w:type="paragraph" w:styleId="1330" w:customStyle="1">
    <w:name w:val="Char111"/>
    <w:basedOn w:val="916"/>
    <w:uiPriority w:val="0"/>
    <w:qFormat/>
    <w:pPr>
      <w:jc w:val="left"/>
      <w:spacing w:after="160" w:line="240" w:lineRule="exact"/>
      <w:widowControl/>
    </w:pPr>
    <w:rPr>
      <w:rFonts w:ascii="Verdana" w:hAnsi="Verdana" w:eastAsia="宋体"/>
      <w:sz w:val="20"/>
      <w:szCs w:val="20"/>
      <w:lang w:eastAsia="en-US"/>
    </w:rPr>
  </w:style>
  <w:style w:type="paragraph" w:styleId="1331" w:customStyle="1">
    <w:name w:val="一级条标题"/>
    <w:next w:val="1324"/>
    <w:uiPriority w:val="0"/>
    <w:qFormat/>
    <w:pPr>
      <w:outlineLvl w:val="2"/>
    </w:pPr>
    <w:rPr>
      <w:rFonts w:hint="default" w:ascii="Times New Roman" w:hAnsi="Times New Roman" w:eastAsia="黑体" w:cs="Times New Roman"/>
      <w:sz w:val="21"/>
      <w:lang w:val="en-US" w:eastAsia="zh-CN" w:bidi="ar-SA"/>
    </w:rPr>
  </w:style>
  <w:style w:type="paragraph" w:styleId="1332" w:customStyle="1">
    <w:name w:val="二级条标题"/>
    <w:basedOn w:val="1331"/>
    <w:next w:val="1324"/>
    <w:uiPriority w:val="0"/>
    <w:qFormat/>
    <w:pPr>
      <w:ind w:left="360"/>
      <w:outlineLvl w:val="3"/>
    </w:pPr>
    <w:rPr>
      <w:rFonts w:eastAsia="宋体"/>
    </w:rPr>
  </w:style>
  <w:style w:type="paragraph" w:styleId="1333" w:customStyle="1">
    <w:name w:val="三级条标题"/>
    <w:basedOn w:val="1332"/>
    <w:next w:val="1324"/>
    <w:uiPriority w:val="0"/>
    <w:qFormat/>
    <w:pPr>
      <w:ind w:left="1050"/>
      <w:outlineLvl w:val="4"/>
    </w:pPr>
  </w:style>
  <w:style w:type="paragraph" w:styleId="1334" w:customStyle="1">
    <w:name w:val="FA正文+标号"/>
    <w:basedOn w:val="916"/>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335" w:customStyle="1">
    <w:name w:val="表文1"/>
    <w:basedOn w:val="916"/>
    <w:uiPriority w:val="0"/>
    <w:qFormat/>
    <w:pPr>
      <w:ind w:firstLine="196"/>
      <w:spacing w:line="360" w:lineRule="auto"/>
      <w:widowControl/>
    </w:pPr>
    <w:rPr>
      <w:rFonts w:ascii="宋体" w:eastAsia="宋体"/>
    </w:rPr>
  </w:style>
  <w:style w:type="paragraph" w:styleId="1336" w:customStyle="1">
    <w:name w:val="正文1"/>
    <w:basedOn w:val="916"/>
    <w:uiPriority w:val="0"/>
    <w:qFormat/>
    <w:pPr>
      <w:ind w:left="357" w:firstLine="420"/>
      <w:jc w:val="left"/>
      <w:spacing w:line="360" w:lineRule="auto"/>
      <w:widowControl/>
    </w:pPr>
    <w:rPr>
      <w:rFonts w:eastAsia="宋体" w:cs="Arial"/>
      <w:szCs w:val="20"/>
    </w:rPr>
  </w:style>
  <w:style w:type="paragraph" w:styleId="1337" w:customStyle="1">
    <w:name w:val="表内容"/>
    <w:basedOn w:val="1336"/>
    <w:uiPriority w:val="0"/>
    <w:qFormat/>
    <w:pPr>
      <w:ind w:left="0" w:firstLine="0"/>
      <w:spacing w:line="320" w:lineRule="exact"/>
    </w:pPr>
    <w:rPr>
      <w:rFonts w:cs="Times New Roman"/>
      <w:sz w:val="20"/>
    </w:rPr>
  </w:style>
  <w:style w:type="paragraph" w:styleId="1338" w:customStyle="1">
    <w:name w:val="Char Char1 Char Char Char Char Char Char"/>
    <w:basedOn w:val="916"/>
    <w:uiPriority w:val="0"/>
    <w:qFormat/>
    <w:pPr>
      <w:jc w:val="center"/>
      <w:widowControl/>
    </w:pPr>
    <w:rPr>
      <w:rFonts w:eastAsia="宋体"/>
      <w:szCs w:val="20"/>
    </w:rPr>
  </w:style>
  <w:style w:type="paragraph" w:styleId="1339" w:customStyle="1">
    <w:name w:val="xl27"/>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40" w:customStyle="1">
    <w:name w:val="普通正文"/>
    <w:basedOn w:val="916"/>
    <w:uiPriority w:val="0"/>
    <w:qFormat/>
    <w:pPr>
      <w:ind w:firstLine="425"/>
      <w:jc w:val="left"/>
    </w:pPr>
    <w:rPr>
      <w:rFonts w:ascii="宋体" w:eastAsia="宋体"/>
      <w:sz w:val="20"/>
      <w:szCs w:val="20"/>
    </w:rPr>
  </w:style>
  <w:style w:type="paragraph" w:styleId="134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342" w:customStyle="1">
    <w:name w:val="附图标题"/>
    <w:basedOn w:val="1161"/>
    <w:next w:val="1160"/>
    <w:uiPriority w:val="0"/>
    <w:qFormat/>
    <w:pPr>
      <w:ind w:left="780" w:hanging="480"/>
      <w:jc w:val="center"/>
      <w:spacing w:after="100"/>
      <w:tabs>
        <w:tab w:val="left" w:pos="780" w:leader="none"/>
      </w:tabs>
    </w:pPr>
    <w:rPr>
      <w:rFonts w:ascii="Times New Roman" w:hAnsi="Times New Roman" w:eastAsia="宋体"/>
      <w:b/>
      <w:sz w:val="21"/>
    </w:rPr>
  </w:style>
  <w:style w:type="paragraph" w:styleId="1343" w:customStyle="1">
    <w:name w:val="图号"/>
    <w:basedOn w:val="916"/>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344" w:customStyle="1">
    <w:name w:val="xl40"/>
    <w:basedOn w:val="916"/>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345" w:customStyle="1">
    <w:name w:val="缩进正文"/>
    <w:basedOn w:val="916"/>
    <w:uiPriority w:val="0"/>
    <w:qFormat/>
    <w:pPr>
      <w:ind w:left="1418" w:firstLine="425"/>
      <w:jc w:val="left"/>
      <w:spacing w:after="200" w:line="400" w:lineRule="exact"/>
      <w:widowControl/>
    </w:pPr>
    <w:rPr>
      <w:rFonts w:ascii="宋体" w:eastAsia="宋体"/>
      <w:szCs w:val="20"/>
    </w:rPr>
  </w:style>
  <w:style w:type="paragraph" w:styleId="1346" w:customStyle="1">
    <w:name w:val="xl28"/>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347" w:customStyle="1">
    <w:name w:val="xl29"/>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48" w:customStyle="1">
    <w:name w:val="Char1"/>
    <w:basedOn w:val="916"/>
    <w:uiPriority w:val="0"/>
    <w:qFormat/>
    <w:pPr>
      <w:ind w:left="360" w:right="202" w:firstLine="360"/>
      <w:spacing w:line="480" w:lineRule="auto"/>
      <w:tabs>
        <w:tab w:val="left" w:pos="360" w:leader="none"/>
      </w:tabs>
    </w:pPr>
    <w:rPr>
      <w:rFonts w:eastAsia="宋体"/>
    </w:rPr>
  </w:style>
  <w:style w:type="paragraph" w:styleId="1349"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350" w:customStyle="1">
    <w:name w:val="pa-10"/>
    <w:basedOn w:val="916"/>
    <w:uiPriority w:val="0"/>
    <w:qFormat/>
    <w:pPr>
      <w:spacing w:line="240" w:lineRule="atLeast"/>
      <w:widowControl/>
    </w:pPr>
    <w:rPr>
      <w:rFonts w:ascii="宋体" w:eastAsia="宋体" w:cs="宋体"/>
    </w:rPr>
  </w:style>
  <w:style w:type="paragraph" w:styleId="1351" w:customStyle="1">
    <w:name w:val="特点"/>
    <w:basedOn w:val="916"/>
    <w:next w:val="916"/>
    <w:uiPriority w:val="0"/>
    <w:qFormat/>
    <w:pPr>
      <w:jc w:val="center"/>
      <w:spacing w:line="360" w:lineRule="auto"/>
    </w:pPr>
    <w:rPr>
      <w:rFonts w:ascii="Arial" w:hAnsi="Arial" w:eastAsia="宋体"/>
      <w:szCs w:val="20"/>
    </w:rPr>
  </w:style>
  <w:style w:type="paragraph" w:styleId="1352" w:customStyle="1">
    <w:name w:val="pa-4"/>
    <w:basedOn w:val="916"/>
    <w:uiPriority w:val="0"/>
    <w:qFormat/>
    <w:pPr>
      <w:jc w:val="center"/>
      <w:spacing w:line="280" w:lineRule="atLeast"/>
      <w:widowControl/>
    </w:pPr>
    <w:rPr>
      <w:rFonts w:ascii="宋体" w:eastAsia="宋体" w:cs="宋体"/>
    </w:rPr>
  </w:style>
  <w:style w:type="paragraph" w:styleId="1353" w:customStyle="1">
    <w:name w:val="编号"/>
    <w:basedOn w:val="916"/>
    <w:next w:val="1299"/>
    <w:uiPriority w:val="0"/>
    <w:qFormat/>
    <w:pPr>
      <w:ind w:left="420" w:right="-136" w:hanging="420"/>
      <w:widowControl/>
      <w:tabs>
        <w:tab w:val="left" w:pos="420" w:leader="none"/>
      </w:tabs>
    </w:pPr>
    <w:rPr>
      <w:rFonts w:ascii="仿宋_GB2312" w:eastAsia="仿宋_GB2312"/>
      <w:b/>
      <w:bCs/>
      <w:szCs w:val="21"/>
    </w:rPr>
  </w:style>
  <w:style w:type="paragraph" w:styleId="1354"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55" w:customStyle="1">
    <w:name w:val="xl33"/>
    <w:basedOn w:val="91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56" w:customStyle="1">
    <w:name w:val="编号1"/>
    <w:next w:val="1299"/>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57" w:customStyle="1">
    <w:name w:val="xl32"/>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58" w:customStyle="1">
    <w:name w:val="CM17"/>
    <w:basedOn w:val="916"/>
    <w:next w:val="916"/>
    <w:uiPriority w:val="0"/>
    <w:qFormat/>
    <w:pPr>
      <w:jc w:val="left"/>
      <w:spacing w:after="273" w:line="360" w:lineRule="auto"/>
    </w:pPr>
    <w:rPr>
      <w:rFonts w:ascii="宋体" w:eastAsia="宋体"/>
    </w:rPr>
  </w:style>
  <w:style w:type="paragraph" w:styleId="1359" w:customStyle="1">
    <w:name w:val="xl38"/>
    <w:basedOn w:val="9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60" w:customStyle="1">
    <w:name w:val="参考资料清单+倾斜+蓝色"/>
    <w:basedOn w:val="916"/>
    <w:uiPriority w:val="0"/>
    <w:qFormat/>
    <w:pPr>
      <w:spacing w:line="360" w:lineRule="auto"/>
    </w:pPr>
    <w:rPr>
      <w:rFonts w:ascii="Arial" w:hAnsi="Arial" w:eastAsia="宋体"/>
      <w:i/>
      <w:iCs/>
      <w:color w:val="0000ff"/>
      <w:szCs w:val="21"/>
    </w:rPr>
  </w:style>
  <w:style w:type="paragraph" w:styleId="1361"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62" w:customStyle="1">
    <w:name w:val="pa-8"/>
    <w:basedOn w:val="916"/>
    <w:uiPriority w:val="0"/>
    <w:qFormat/>
    <w:pPr>
      <w:ind w:firstLine="480"/>
      <w:spacing w:line="280" w:lineRule="atLeast"/>
      <w:widowControl/>
    </w:pPr>
    <w:rPr>
      <w:rFonts w:ascii="宋体" w:eastAsia="宋体" w:cs="宋体"/>
    </w:rPr>
  </w:style>
  <w:style w:type="paragraph" w:styleId="1363" w:customStyle="1">
    <w:name w:val="标书2"/>
    <w:next w:val="1299"/>
    <w:uiPriority w:val="0"/>
    <w:qFormat/>
    <w:rPr>
      <w:rFonts w:hint="default" w:ascii="Times New Roman" w:hAnsi="Times New Roman" w:eastAsia="黑体" w:cs="宋体"/>
      <w:b/>
      <w:sz w:val="44"/>
      <w:lang w:val="en-US" w:eastAsia="zh-CN" w:bidi="ar-SA"/>
    </w:rPr>
  </w:style>
  <w:style w:type="paragraph" w:styleId="1364" w:customStyle="1">
    <w:name w:val="表格文字"/>
    <w:basedOn w:val="916"/>
    <w:uiPriority w:val="0"/>
    <w:qFormat/>
    <w:pPr>
      <w:jc w:val="left"/>
    </w:pPr>
    <w:rPr>
      <w:rFonts w:eastAsia="宋体"/>
      <w:sz w:val="18"/>
    </w:rPr>
  </w:style>
  <w:style w:type="paragraph" w:styleId="1365" w:customStyle="1">
    <w:name w:val="首页空格"/>
    <w:uiPriority w:val="0"/>
    <w:qFormat/>
    <w:pPr>
      <w:jc w:val="center"/>
    </w:pPr>
    <w:rPr>
      <w:rFonts w:hint="default" w:ascii="Times New Roman" w:hAnsi="Times New Roman" w:eastAsia="宋体" w:cs="宋体"/>
      <w:sz w:val="72"/>
      <w:lang w:val="en-US" w:eastAsia="zh-CN" w:bidi="ar-SA"/>
    </w:rPr>
  </w:style>
  <w:style w:type="paragraph" w:styleId="1366" w:customStyle="1">
    <w:name w:val="保密事宜格式"/>
    <w:basedOn w:val="116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67"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68" w:customStyle="1">
    <w:name w:val="È±Ê¡ÎÄ±¾"/>
    <w:basedOn w:val="916"/>
    <w:uiPriority w:val="0"/>
    <w:qFormat/>
    <w:pPr>
      <w:jc w:val="left"/>
      <w:spacing w:line="360" w:lineRule="auto"/>
      <w:widowControl/>
    </w:pPr>
    <w:rPr>
      <w:rFonts w:eastAsia="宋体"/>
      <w:szCs w:val="20"/>
    </w:rPr>
  </w:style>
  <w:style w:type="paragraph" w:styleId="1369" w:customStyle="1">
    <w:name w:val="Char Char Char Char Char Char Char"/>
    <w:basedOn w:val="916"/>
    <w:uiPriority w:val="0"/>
    <w:qFormat/>
    <w:pPr>
      <w:jc w:val="left"/>
      <w:spacing w:after="160" w:line="240" w:lineRule="exact"/>
      <w:widowControl/>
    </w:pPr>
    <w:rPr>
      <w:rFonts w:ascii="Verdana" w:hAnsi="Verdana" w:eastAsia="宋体"/>
      <w:sz w:val="20"/>
      <w:szCs w:val="20"/>
      <w:lang w:eastAsia="en-US"/>
    </w:rPr>
  </w:style>
  <w:style w:type="paragraph" w:styleId="1370" w:customStyle="1">
    <w:name w:val="xl26"/>
    <w:basedOn w:val="9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71" w:customStyle="1">
    <w:name w:val="附图居中"/>
    <w:basedOn w:val="916"/>
    <w:next w:val="1342"/>
    <w:uiPriority w:val="0"/>
    <w:qFormat/>
    <w:pPr>
      <w:ind w:left="1271" w:hanging="420"/>
      <w:jc w:val="center"/>
      <w:keepNext/>
      <w:spacing w:line="360" w:lineRule="auto"/>
      <w:tabs>
        <w:tab w:val="left" w:pos="0" w:leader="none"/>
      </w:tabs>
    </w:pPr>
    <w:rPr>
      <w:rFonts w:eastAsia="宋体"/>
      <w:caps/>
    </w:rPr>
  </w:style>
  <w:style w:type="paragraph" w:styleId="1372" w:customStyle="1">
    <w:name w:val="pa-6"/>
    <w:basedOn w:val="916"/>
    <w:uiPriority w:val="0"/>
    <w:qFormat/>
    <w:pPr>
      <w:spacing w:line="360" w:lineRule="atLeast"/>
      <w:widowControl/>
    </w:pPr>
    <w:rPr>
      <w:rFonts w:ascii="宋体" w:eastAsia="宋体"/>
      <w:szCs w:val="20"/>
    </w:rPr>
  </w:style>
  <w:style w:type="paragraph" w:styleId="1373" w:customStyle="1">
    <w:name w:val="规范正文"/>
    <w:basedOn w:val="916"/>
    <w:uiPriority w:val="0"/>
    <w:qFormat/>
    <w:pPr>
      <w:ind w:left="480"/>
      <w:spacing w:line="360" w:lineRule="auto"/>
    </w:pPr>
    <w:rPr>
      <w:rFonts w:eastAsia="宋体"/>
      <w:szCs w:val="20"/>
    </w:rPr>
  </w:style>
  <w:style w:type="paragraph" w:styleId="1374" w:customStyle="1">
    <w:name w:val="font7"/>
    <w:basedOn w:val="916"/>
    <w:uiPriority w:val="0"/>
    <w:qFormat/>
    <w:pPr>
      <w:jc w:val="left"/>
      <w:spacing w:before="100" w:beforeAutospacing="1" w:after="100" w:afterAutospacing="1"/>
      <w:widowControl/>
    </w:pPr>
    <w:rPr>
      <w:rFonts w:ascii="宋体" w:eastAsia="宋体"/>
      <w:sz w:val="20"/>
      <w:szCs w:val="20"/>
    </w:rPr>
  </w:style>
  <w:style w:type="paragraph" w:styleId="1375" w:customStyle="1">
    <w:name w:val="缺省文本"/>
    <w:basedOn w:val="916"/>
    <w:uiPriority w:val="0"/>
    <w:qFormat/>
    <w:pPr>
      <w:jc w:val="left"/>
    </w:pPr>
    <w:rPr>
      <w:rFonts w:eastAsia="宋体"/>
      <w:szCs w:val="20"/>
    </w:rPr>
  </w:style>
  <w:style w:type="paragraph" w:styleId="1376" w:customStyle="1">
    <w:name w:val="序号-----------"/>
    <w:basedOn w:val="916"/>
    <w:uiPriority w:val="0"/>
    <w:qFormat/>
    <w:pPr>
      <w:jc w:val="left"/>
      <w:widowControl/>
    </w:pPr>
    <w:rPr>
      <w:rFonts w:ascii="宋体" w:eastAsia="宋体"/>
      <w:bCs/>
      <w:szCs w:val="21"/>
    </w:rPr>
  </w:style>
  <w:style w:type="paragraph" w:styleId="1377" w:customStyle="1">
    <w:name w:val="font8"/>
    <w:basedOn w:val="916"/>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378" w:customStyle="1">
    <w:name w:val="表格标题"/>
    <w:basedOn w:val="916"/>
    <w:uiPriority w:val="0"/>
    <w:qFormat/>
    <w:pPr>
      <w:jc w:val="center"/>
    </w:pPr>
    <w:rPr>
      <w:rFonts w:eastAsia="宋体"/>
      <w:b/>
    </w:rPr>
  </w:style>
  <w:style w:type="paragraph" w:styleId="1379" w:customStyle="1">
    <w:name w:val="章标题"/>
    <w:next w:val="1324"/>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380" w:customStyle="1">
    <w:name w:val="首页单位日期"/>
    <w:basedOn w:val="916"/>
    <w:uiPriority w:val="0"/>
    <w:qFormat/>
    <w:pPr>
      <w:jc w:val="center"/>
      <w:widowControl/>
    </w:pPr>
    <w:rPr>
      <w:rFonts w:ascii="宋体" w:eastAsia="宋体" w:cs="宋体"/>
      <w:bCs/>
      <w:sz w:val="28"/>
      <w:szCs w:val="20"/>
    </w:rPr>
  </w:style>
  <w:style w:type="paragraph" w:styleId="1381" w:customStyle="1">
    <w:name w:val="样式 正文缩进 + (中文) 仿宋_GB2312 小四 Char"/>
    <w:basedOn w:val="1160"/>
    <w:uiPriority w:val="0"/>
    <w:qFormat/>
    <w:pPr>
      <w:ind w:firstLine="200"/>
      <w:spacing w:line="360" w:lineRule="auto"/>
    </w:pPr>
    <w:rPr>
      <w:szCs w:val="24"/>
    </w:rPr>
  </w:style>
  <w:style w:type="paragraph" w:styleId="1382" w:customStyle="1">
    <w:name w:val="项目"/>
    <w:basedOn w:val="916"/>
    <w:uiPriority w:val="0"/>
    <w:qFormat/>
    <w:pPr>
      <w:ind w:left="840" w:hanging="420"/>
      <w:spacing w:before="60" w:after="60" w:line="360" w:lineRule="auto"/>
      <w:tabs>
        <w:tab w:val="left" w:pos="840" w:leader="none"/>
      </w:tabs>
    </w:pPr>
    <w:rPr>
      <w:rFonts w:ascii="宋体" w:eastAsia="宋体"/>
      <w:szCs w:val="20"/>
    </w:rPr>
  </w:style>
  <w:style w:type="paragraph" w:styleId="1383" w:customStyle="1">
    <w:name w:val="默认段落字体 Para Char"/>
    <w:basedOn w:val="916"/>
    <w:uiPriority w:val="0"/>
    <w:qFormat/>
    <w:rPr>
      <w:rFonts w:ascii="宋体" w:eastAsia="宋体"/>
      <w:b/>
      <w:sz w:val="28"/>
      <w:szCs w:val="28"/>
    </w:rPr>
  </w:style>
  <w:style w:type="paragraph" w:styleId="1384" w:customStyle="1">
    <w:name w:val="篇名"/>
    <w:next w:val="1142"/>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385" w:customStyle="1">
    <w:name w:val="Char13"/>
    <w:basedOn w:val="916"/>
    <w:uiPriority w:val="0"/>
    <w:qFormat/>
    <w:rPr>
      <w:rFonts w:eastAsia="宋体"/>
    </w:rPr>
  </w:style>
  <w:style w:type="paragraph" w:styleId="1386" w:customStyle="1">
    <w:name w:val="表头"/>
    <w:basedOn w:val="1336"/>
    <w:uiPriority w:val="0"/>
    <w:qFormat/>
    <w:pPr>
      <w:ind w:left="0" w:firstLine="0"/>
      <w:spacing w:line="240" w:lineRule="auto"/>
    </w:pPr>
    <w:rPr>
      <w:rFonts w:cs="Times New Roman"/>
      <w:sz w:val="20"/>
    </w:rPr>
  </w:style>
  <w:style w:type="paragraph" w:styleId="1387" w:customStyle="1">
    <w:name w:val="表格序号"/>
    <w:uiPriority w:val="0"/>
    <w:qFormat/>
    <w:rPr>
      <w:rFonts w:hint="default" w:ascii="Times New Roman" w:hAnsi="Times New Roman" w:eastAsia="仿宋_GB2312" w:cs="宋体"/>
      <w:sz w:val="21"/>
      <w:lang w:val="en-US" w:eastAsia="zh-CN" w:bidi="ar-SA"/>
    </w:rPr>
  </w:style>
  <w:style w:type="paragraph" w:styleId="1388" w:customStyle="1">
    <w:name w:val="Char Char Char Char1"/>
    <w:basedOn w:val="916"/>
    <w:uiPriority w:val="0"/>
    <w:qFormat/>
    <w:pPr>
      <w:ind w:firstLine="200"/>
      <w:spacing w:line="360" w:lineRule="auto"/>
    </w:pPr>
    <w:rPr>
      <w:rFonts w:eastAsia="宋体"/>
      <w:szCs w:val="20"/>
    </w:rPr>
  </w:style>
  <w:style w:type="paragraph" w:styleId="1389" w:customStyle="1">
    <w:name w:val="标书3"/>
    <w:next w:val="1299"/>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390" w:customStyle="1">
    <w:name w:val="首页小标题"/>
    <w:next w:val="1365"/>
    <w:uiPriority w:val="0"/>
    <w:qFormat/>
    <w:pPr>
      <w:jc w:val="center"/>
    </w:pPr>
    <w:rPr>
      <w:rFonts w:hint="default" w:ascii="Times New Roman" w:hAnsi="Times New Roman" w:eastAsia="宋体" w:cs="宋体"/>
      <w:sz w:val="44"/>
      <w:lang w:val="en-US" w:eastAsia="zh-CN" w:bidi="ar-SA"/>
    </w:rPr>
  </w:style>
  <w:style w:type="paragraph" w:styleId="1391" w:customStyle="1">
    <w:name w:val="新段落缩进"/>
    <w:basedOn w:val="916"/>
    <w:uiPriority w:val="0"/>
    <w:qFormat/>
    <w:pPr>
      <w:ind w:firstLine="200"/>
      <w:spacing w:line="400" w:lineRule="exact"/>
    </w:pPr>
    <w:rPr>
      <w:rFonts w:ascii="仿宋_GB2312" w:eastAsia="仿宋_GB2312"/>
    </w:rPr>
  </w:style>
  <w:style w:type="paragraph" w:styleId="1392" w:customStyle="1">
    <w:name w:val="pa-2"/>
    <w:basedOn w:val="916"/>
    <w:uiPriority w:val="0"/>
    <w:qFormat/>
    <w:pPr>
      <w:spacing w:line="360" w:lineRule="atLeast"/>
      <w:widowControl/>
    </w:pPr>
    <w:rPr>
      <w:rFonts w:ascii="宋体" w:eastAsia="宋体" w:cs="宋体"/>
    </w:rPr>
  </w:style>
  <w:style w:type="paragraph" w:styleId="1393" w:customStyle="1">
    <w:name w:val="四级条标题"/>
    <w:basedOn w:val="1333"/>
    <w:next w:val="1324"/>
    <w:uiPriority w:val="0"/>
    <w:qFormat/>
    <w:pPr>
      <w:ind w:left="0"/>
      <w:outlineLvl w:val="5"/>
    </w:pPr>
  </w:style>
  <w:style w:type="paragraph" w:styleId="1394" w:customStyle="1">
    <w:name w:val="保密事宜内容"/>
    <w:basedOn w:val="91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395" w:customStyle="1">
    <w:name w:val="xl30"/>
    <w:basedOn w:val="9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96" w:customStyle="1">
    <w:name w:val="Char1 Char Char Char"/>
    <w:basedOn w:val="916"/>
    <w:uiPriority w:val="0"/>
    <w:qFormat/>
    <w:rPr>
      <w:rFonts w:eastAsia="宋体"/>
      <w:szCs w:val="20"/>
    </w:rPr>
  </w:style>
  <w:style w:type="paragraph" w:styleId="1397" w:customStyle="1">
    <w:name w:val="正文 + 宋体"/>
    <w:basedOn w:val="916"/>
    <w:uiPriority w:val="0"/>
    <w:qFormat/>
    <w:pPr>
      <w:ind w:firstLine="250"/>
    </w:pPr>
    <w:rPr>
      <w:rFonts w:ascii="宋体" w:eastAsia="宋体"/>
      <w:szCs w:val="21"/>
    </w:rPr>
  </w:style>
  <w:style w:type="paragraph" w:styleId="1398" w:customStyle="1">
    <w:name w:val="xl31"/>
    <w:basedOn w:val="91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399" w:customStyle="1">
    <w:name w:val="pbody"/>
    <w:basedOn w:val="916"/>
    <w:uiPriority w:val="0"/>
    <w:qFormat/>
    <w:pPr>
      <w:jc w:val="left"/>
      <w:spacing w:before="100" w:beforeAutospacing="1" w:after="100" w:afterAutospacing="1" w:line="360" w:lineRule="auto"/>
      <w:widowControl/>
    </w:pPr>
    <w:rPr>
      <w:rFonts w:ascii="宋体" w:eastAsia="宋体" w:cs="宋体"/>
    </w:rPr>
  </w:style>
  <w:style w:type="paragraph" w:styleId="1400" w:customStyle="1">
    <w:name w:val="xl42"/>
    <w:basedOn w:val="91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401" w:customStyle="1">
    <w:name w:val="txt"/>
    <w:basedOn w:val="916"/>
    <w:uiPriority w:val="0"/>
    <w:qFormat/>
    <w:pPr>
      <w:jc w:val="left"/>
      <w:spacing w:before="100" w:beforeAutospacing="1" w:after="100" w:afterAutospacing="1"/>
      <w:widowControl/>
    </w:pPr>
    <w:rPr>
      <w:rFonts w:ascii="宋体" w:eastAsia="宋体" w:cs="宋体"/>
    </w:rPr>
  </w:style>
  <w:style w:type="paragraph" w:styleId="1402" w:customStyle="1">
    <w:name w:val="样式1"/>
    <w:basedOn w:val="1159"/>
    <w:next w:val="916"/>
    <w:uiPriority w:val="0"/>
    <w:qFormat/>
    <w:rPr>
      <w:rFonts w:ascii="Arial" w:hAnsi="Arial" w:eastAsia="幼圆" w:cs="Arial"/>
      <w:szCs w:val="20"/>
    </w:rPr>
  </w:style>
  <w:style w:type="paragraph" w:styleId="1403" w:customStyle="1">
    <w:name w:val="xl37"/>
    <w:basedOn w:val="9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404"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405" w:customStyle="1">
    <w:name w:val="样式 序号----------- + 仿宋_GB2312"/>
    <w:basedOn w:val="1376"/>
    <w:uiPriority w:val="0"/>
    <w:qFormat/>
    <w:pPr>
      <w:ind w:firstLine="200"/>
      <w:spacing w:line="360" w:lineRule="auto"/>
    </w:pPr>
    <w:rPr>
      <w:rFonts w:ascii="仿宋_GB2312" w:eastAsia="仿宋_GB2312"/>
      <w:bCs w:val="0"/>
    </w:rPr>
  </w:style>
  <w:style w:type="paragraph" w:styleId="1406" w:customStyle="1">
    <w:name w:val="xl41"/>
    <w:basedOn w:val="91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407" w:customStyle="1">
    <w:name w:val="Char11"/>
    <w:basedOn w:val="916"/>
    <w:uiPriority w:val="0"/>
    <w:qFormat/>
    <w:rPr>
      <w:rFonts w:eastAsia="宋体"/>
      <w:szCs w:val="21"/>
    </w:rPr>
  </w:style>
  <w:style w:type="paragraph" w:styleId="1408" w:customStyle="1">
    <w:name w:val="样式 序号----------- + 仿宋_GB23121"/>
    <w:basedOn w:val="1376"/>
    <w:uiPriority w:val="0"/>
    <w:qFormat/>
    <w:pPr>
      <w:spacing w:line="360" w:lineRule="auto"/>
    </w:pPr>
    <w:rPr>
      <w:rFonts w:ascii="仿宋_GB2312" w:eastAsia="仿宋_GB2312"/>
      <w:bCs w:val="0"/>
    </w:rPr>
  </w:style>
  <w:style w:type="paragraph" w:styleId="1409" w:customStyle="1">
    <w:name w:val="pa-9"/>
    <w:basedOn w:val="916"/>
    <w:uiPriority w:val="0"/>
    <w:qFormat/>
    <w:pPr>
      <w:jc w:val="center"/>
      <w:spacing w:line="360" w:lineRule="atLeast"/>
      <w:widowControl/>
    </w:pPr>
    <w:rPr>
      <w:rFonts w:ascii="宋体" w:eastAsia="宋体" w:cs="宋体"/>
    </w:rPr>
  </w:style>
  <w:style w:type="paragraph" w:styleId="1410" w:customStyle="1">
    <w:name w:val="pa-3"/>
    <w:basedOn w:val="916"/>
    <w:uiPriority w:val="0"/>
    <w:qFormat/>
    <w:pPr>
      <w:jc w:val="left"/>
      <w:spacing w:before="150" w:after="150"/>
      <w:widowControl/>
    </w:pPr>
    <w:rPr>
      <w:rFonts w:ascii="宋体" w:eastAsia="宋体" w:cs="宋体"/>
    </w:rPr>
  </w:style>
  <w:style w:type="paragraph" w:styleId="1411" w:customStyle="1">
    <w:name w:val="font5"/>
    <w:basedOn w:val="916"/>
    <w:uiPriority w:val="0"/>
    <w:qFormat/>
    <w:pPr>
      <w:jc w:val="left"/>
      <w:spacing w:before="100" w:beforeAutospacing="1" w:after="100" w:afterAutospacing="1"/>
      <w:widowControl/>
    </w:pPr>
    <w:rPr>
      <w:rFonts w:ascii="宋体" w:eastAsia="宋体"/>
      <w:sz w:val="18"/>
      <w:szCs w:val="18"/>
    </w:rPr>
  </w:style>
  <w:style w:type="paragraph" w:styleId="1412" w:customStyle="1">
    <w:name w:val="pa-5"/>
    <w:basedOn w:val="916"/>
    <w:uiPriority w:val="0"/>
    <w:qFormat/>
    <w:pPr>
      <w:spacing w:line="280" w:lineRule="atLeast"/>
      <w:widowControl/>
    </w:pPr>
    <w:rPr>
      <w:rFonts w:ascii="宋体" w:eastAsia="宋体" w:cs="宋体"/>
    </w:rPr>
  </w:style>
  <w:style w:type="paragraph" w:styleId="1413" w:customStyle="1">
    <w:name w:val="xl39"/>
    <w:basedOn w:val="91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414" w:customStyle="1">
    <w:name w:val="font6"/>
    <w:basedOn w:val="916"/>
    <w:uiPriority w:val="0"/>
    <w:qFormat/>
    <w:pPr>
      <w:jc w:val="left"/>
      <w:spacing w:before="100" w:beforeAutospacing="1" w:after="100" w:afterAutospacing="1"/>
      <w:widowControl/>
    </w:pPr>
    <w:rPr>
      <w:rFonts w:eastAsia="宋体"/>
      <w:sz w:val="20"/>
      <w:szCs w:val="20"/>
    </w:rPr>
  </w:style>
  <w:style w:type="paragraph" w:styleId="1415" w:customStyle="1">
    <w:name w:val="font9"/>
    <w:basedOn w:val="916"/>
    <w:uiPriority w:val="0"/>
    <w:qFormat/>
    <w:pPr>
      <w:jc w:val="left"/>
      <w:spacing w:before="100" w:beforeAutospacing="1" w:after="100" w:afterAutospacing="1"/>
      <w:widowControl/>
    </w:pPr>
    <w:rPr>
      <w:rFonts w:ascii="宋体" w:eastAsia="宋体"/>
      <w:color w:val="000000"/>
      <w:sz w:val="18"/>
      <w:szCs w:val="18"/>
    </w:rPr>
  </w:style>
  <w:style w:type="paragraph" w:styleId="1416" w:customStyle="1">
    <w:name w:val="列出段落11"/>
    <w:basedOn w:val="916"/>
    <w:uiPriority w:val="0"/>
    <w:qFormat/>
    <w:pPr>
      <w:ind w:firstLine="200"/>
    </w:pPr>
    <w:rPr>
      <w:rFonts w:ascii="Calibri" w:hAnsi="Calibri" w:eastAsia="宋体"/>
      <w:szCs w:val="22"/>
    </w:rPr>
  </w:style>
  <w:style w:type="paragraph" w:styleId="1417" w:customStyle="1">
    <w:name w:val="p0"/>
    <w:basedOn w:val="916"/>
    <w:uiPriority w:val="0"/>
    <w:qFormat/>
    <w:pPr>
      <w:widowControl/>
    </w:pPr>
    <w:rPr>
      <w:rFonts w:eastAsia="宋体"/>
      <w:szCs w:val="21"/>
    </w:rPr>
  </w:style>
  <w:style w:type="paragraph" w:styleId="1418" w:customStyle="1">
    <w:name w:val="Char Char Char Char Char Char Char Char Char Char21"/>
    <w:basedOn w:val="916"/>
    <w:uiPriority w:val="0"/>
    <w:qFormat/>
    <w:rPr>
      <w:rFonts w:ascii="Tahoma" w:hAnsi="Tahoma" w:eastAsia="宋体"/>
      <w:szCs w:val="20"/>
    </w:rPr>
  </w:style>
  <w:style w:type="paragraph" w:styleId="141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420" w:customStyle="1">
    <w:name w:val="表格正文"/>
    <w:basedOn w:val="916"/>
    <w:uiPriority w:val="0"/>
    <w:qFormat/>
    <w:pPr>
      <w:spacing w:line="300" w:lineRule="auto"/>
      <w:tabs>
        <w:tab w:val="left" w:pos="420" w:leader="none"/>
      </w:tabs>
    </w:pPr>
    <w:rPr>
      <w:rFonts w:eastAsia="宋体"/>
    </w:rPr>
  </w:style>
  <w:style w:type="paragraph" w:styleId="1421" w:customStyle="1">
    <w:name w:val="首页标题小初"/>
    <w:uiPriority w:val="0"/>
    <w:qFormat/>
    <w:pPr>
      <w:jc w:val="center"/>
    </w:pPr>
    <w:rPr>
      <w:rFonts w:hint="default" w:ascii="黑体" w:hAnsi="Times New Roman" w:eastAsia="黑体" w:cs="宋体"/>
      <w:sz w:val="72"/>
      <w:lang w:val="en-US" w:eastAsia="zh-CN" w:bidi="ar-SA"/>
    </w:rPr>
  </w:style>
  <w:style w:type="paragraph" w:styleId="1422" w:customStyle="1">
    <w:name w:val="五级条标题"/>
    <w:basedOn w:val="1393"/>
    <w:next w:val="1324"/>
    <w:uiPriority w:val="0"/>
    <w:qFormat/>
    <w:pPr>
      <w:outlineLvl w:val="6"/>
    </w:pPr>
  </w:style>
  <w:style w:type="paragraph" w:styleId="1423" w:customStyle="1">
    <w:name w:val="Char Char Char Char Char Char Char1"/>
    <w:basedOn w:val="916"/>
    <w:uiPriority w:val="0"/>
    <w:qFormat/>
    <w:pPr>
      <w:jc w:val="left"/>
      <w:spacing w:after="160" w:line="240" w:lineRule="exact"/>
      <w:widowControl/>
    </w:pPr>
    <w:rPr>
      <w:rFonts w:ascii="Verdana" w:hAnsi="Verdana" w:eastAsia="宋体"/>
      <w:sz w:val="20"/>
      <w:szCs w:val="20"/>
      <w:lang w:eastAsia="en-US"/>
    </w:rPr>
  </w:style>
  <w:style w:type="paragraph" w:styleId="1424" w:customStyle="1">
    <w:name w:val="ibm-list-next"/>
    <w:basedOn w:val="916"/>
    <w:uiPriority w:val="0"/>
    <w:qFormat/>
    <w:pPr>
      <w:jc w:val="left"/>
      <w:spacing w:before="100" w:beforeAutospacing="1" w:after="100" w:afterAutospacing="1"/>
      <w:widowControl/>
    </w:pPr>
    <w:rPr>
      <w:rFonts w:ascii="宋体" w:eastAsia="宋体" w:cs="宋体"/>
    </w:rPr>
  </w:style>
  <w:style w:type="paragraph" w:styleId="1425" w:customStyle="1">
    <w:name w:val="首页标题 一号"/>
    <w:basedOn w:val="1421"/>
    <w:uiPriority w:val="0"/>
    <w:qFormat/>
    <w:rPr>
      <w:rFonts w:ascii="Times New Roman" w:eastAsia="宋体" w:cs="Times New Roman"/>
      <w:sz w:val="52"/>
    </w:rPr>
  </w:style>
  <w:style w:type="paragraph" w:styleId="1426" w:customStyle="1">
    <w:name w:val="Char Char Char Char Char Char Char Char Char Char2"/>
    <w:basedOn w:val="916"/>
    <w:uiPriority w:val="0"/>
    <w:qFormat/>
    <w:rPr>
      <w:rFonts w:ascii="Tahoma" w:hAnsi="Tahoma" w:eastAsia="宋体"/>
      <w:szCs w:val="20"/>
    </w:rPr>
  </w:style>
  <w:style w:type="character" w:styleId="1427" w:customStyle="1">
    <w:name w:val="正文（编号） Char Char"/>
    <w:link w:val="1428"/>
    <w:uiPriority w:val="0"/>
    <w:qFormat/>
    <w:rPr>
      <w:rFonts w:ascii="Times New Roman" w:hAnsi="Times New Roman" w:eastAsia="宋体" w:cs="Times New Roman"/>
      <w:sz w:val="24"/>
      <w:szCs w:val="24"/>
    </w:rPr>
  </w:style>
  <w:style w:type="paragraph" w:styleId="1428" w:customStyle="1">
    <w:name w:val="正文（编号）"/>
    <w:basedOn w:val="1286"/>
    <w:link w:val="1427"/>
    <w:uiPriority w:val="0"/>
    <w:qFormat/>
    <w:pPr>
      <w:ind w:left="720" w:firstLine="0"/>
      <w:tabs>
        <w:tab w:val="left" w:pos="720" w:leader="none"/>
        <w:tab w:val="left" w:pos="780" w:leader="none"/>
      </w:tabs>
    </w:pPr>
  </w:style>
  <w:style w:type="paragraph" w:styleId="1429" w:customStyle="1">
    <w:name w:val="表格"/>
    <w:basedOn w:val="916"/>
    <w:uiPriority w:val="0"/>
    <w:qFormat/>
    <w:pPr>
      <w:ind w:firstLine="21"/>
    </w:pPr>
    <w:rPr>
      <w:rFonts w:ascii="宋体" w:eastAsia="宋体"/>
      <w:szCs w:val="20"/>
    </w:rPr>
  </w:style>
  <w:style w:type="character" w:styleId="1430" w:customStyle="1">
    <w:name w:val="正文（缩进） Char Char"/>
    <w:uiPriority w:val="0"/>
    <w:qFormat/>
    <w:rPr>
      <w:rFonts w:ascii="Times New Roman" w:hAnsi="Times New Roman" w:eastAsia="宋体" w:cs="Times New Roman"/>
      <w:sz w:val="24"/>
      <w:szCs w:val="24"/>
      <w:lang w:val="en-US" w:eastAsia="zh-CN" w:bidi="ar-SA"/>
    </w:rPr>
  </w:style>
  <w:style w:type="paragraph" w:styleId="1431" w:customStyle="1">
    <w:name w:val="Char Char Char1"/>
    <w:basedOn w:val="916"/>
    <w:uiPriority w:val="0"/>
    <w:qFormat/>
    <w:rPr>
      <w:rFonts w:ascii="Calibri" w:hAnsi="Calibri" w:eastAsia="宋体"/>
      <w:szCs w:val="21"/>
    </w:rPr>
  </w:style>
  <w:style w:type="paragraph" w:styleId="1432" w:customStyle="1">
    <w:name w:val="样式 正文2 + 首行缩进:  0 厘米 段后: 1.5 行"/>
    <w:basedOn w:val="916"/>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433" w:customStyle="1">
    <w:name w:val="表中文字"/>
    <w:basedOn w:val="916"/>
    <w:uiPriority w:val="0"/>
    <w:qFormat/>
    <w:pPr>
      <w:widowControl/>
    </w:pPr>
    <w:rPr>
      <w:rFonts w:ascii="Calibri" w:hAnsi="Calibri" w:eastAsia="宋体"/>
      <w:szCs w:val="20"/>
    </w:rPr>
  </w:style>
  <w:style w:type="character" w:styleId="1434" w:customStyle="1">
    <w:name w:val="z1"/>
    <w:basedOn w:val="1150"/>
    <w:uiPriority w:val="0"/>
    <w:qFormat/>
    <w:rPr>
      <w:rFonts w:ascii="Times New Roman" w:hAnsi="Times New Roman" w:eastAsia="宋体" w:cs="Times New Roman"/>
    </w:rPr>
  </w:style>
  <w:style w:type="paragraph" w:styleId="1435" w:customStyle="1">
    <w:name w:val="a1"/>
    <w:basedOn w:val="916"/>
    <w:uiPriority w:val="0"/>
    <w:qFormat/>
    <w:pPr>
      <w:jc w:val="left"/>
      <w:spacing w:before="100" w:beforeAutospacing="1" w:after="100" w:afterAutospacing="1"/>
      <w:widowControl/>
    </w:pPr>
    <w:rPr>
      <w:rFonts w:ascii="宋体" w:eastAsia="宋体"/>
      <w:szCs w:val="22"/>
    </w:rPr>
  </w:style>
  <w:style w:type="paragraph" w:styleId="1436" w:customStyle="1">
    <w:name w:val="a0"/>
    <w:basedOn w:val="916"/>
    <w:uiPriority w:val="0"/>
    <w:qFormat/>
    <w:pPr>
      <w:jc w:val="left"/>
      <w:spacing w:before="100" w:beforeAutospacing="1" w:after="100" w:afterAutospacing="1"/>
      <w:widowControl/>
    </w:pPr>
    <w:rPr>
      <w:rFonts w:ascii="宋体" w:eastAsia="宋体"/>
      <w:szCs w:val="22"/>
    </w:rPr>
  </w:style>
  <w:style w:type="paragraph" w:styleId="1437" w:customStyle="1">
    <w:name w:val="tabletext"/>
    <w:basedOn w:val="916"/>
    <w:uiPriority w:val="0"/>
    <w:qFormat/>
    <w:pPr>
      <w:jc w:val="left"/>
      <w:spacing w:before="100" w:beforeAutospacing="1" w:after="100" w:afterAutospacing="1"/>
      <w:widowControl/>
    </w:pPr>
    <w:rPr>
      <w:rFonts w:ascii="宋体" w:eastAsia="宋体"/>
      <w:szCs w:val="22"/>
    </w:rPr>
  </w:style>
  <w:style w:type="paragraph" w:styleId="1438" w:customStyle="1">
    <w:name w:val="我的样式"/>
    <w:basedOn w:val="916"/>
    <w:uiPriority w:val="0"/>
    <w:qFormat/>
    <w:pPr>
      <w:ind w:firstLine="420"/>
      <w:jc w:val="left"/>
      <w:spacing w:after="120"/>
      <w:widowControl/>
    </w:pPr>
    <w:rPr>
      <w:rFonts w:ascii="宋体" w:eastAsia="宋体"/>
      <w:color w:val="000000"/>
      <w:szCs w:val="16"/>
    </w:rPr>
  </w:style>
  <w:style w:type="paragraph" w:styleId="1439" w:customStyle="1">
    <w:name w:val="Figure and Table Title"/>
    <w:basedOn w:val="916"/>
    <w:uiPriority w:val="0"/>
    <w:qFormat/>
    <w:pPr>
      <w:ind w:left="2160"/>
      <w:jc w:val="left"/>
      <w:widowControl/>
    </w:pPr>
    <w:rPr>
      <w:rFonts w:ascii="Helvetica-Light" w:hAnsi="Helvetica-Light" w:eastAsia="宋体"/>
      <w:b/>
      <w:bCs/>
      <w:sz w:val="20"/>
      <w:szCs w:val="22"/>
      <w:lang w:eastAsia="en-US"/>
    </w:rPr>
  </w:style>
  <w:style w:type="paragraph" w:styleId="1440" w:customStyle="1">
    <w:name w:val="Table Text/Title"/>
    <w:basedOn w:val="916"/>
    <w:uiPriority w:val="0"/>
    <w:qFormat/>
    <w:pPr>
      <w:jc w:val="left"/>
      <w:widowControl/>
    </w:pPr>
    <w:rPr>
      <w:rFonts w:ascii="宋体" w:eastAsia="宋体"/>
      <w:b/>
      <w:bCs/>
      <w:sz w:val="20"/>
      <w:szCs w:val="20"/>
      <w:lang w:eastAsia="en-US"/>
    </w:rPr>
  </w:style>
  <w:style w:type="paragraph" w:styleId="1441" w:customStyle="1">
    <w:name w:val="Sourcetext bullet"/>
    <w:basedOn w:val="916"/>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442" w:customStyle="1">
    <w:name w:val="无标题正文 Char Char Char Char Char Char Char Char Char Char Char Char Char Char Char Char Char Char Char Char Char Char Char Char Char Char Char1 Char"/>
    <w:basedOn w:val="916"/>
    <w:uiPriority w:val="0"/>
    <w:qFormat/>
    <w:pPr>
      <w:jc w:val="center"/>
      <w:spacing w:after="160" w:line="240" w:lineRule="exact"/>
      <w:widowControl/>
    </w:pPr>
    <w:rPr>
      <w:rFonts w:ascii="Arial" w:hAnsi="Arial" w:eastAsia="宋体"/>
      <w:sz w:val="20"/>
      <w:szCs w:val="20"/>
      <w:lang w:eastAsia="en-US"/>
    </w:rPr>
  </w:style>
  <w:style w:type="paragraph" w:styleId="1443" w:customStyle="1">
    <w:name w:val="Char Char Char Char"/>
    <w:basedOn w:val="916"/>
    <w:uiPriority w:val="0"/>
    <w:qFormat/>
    <w:pPr>
      <w:ind w:left="560" w:firstLine="200"/>
      <w:jc w:val="left"/>
      <w:spacing w:after="120" w:line="360" w:lineRule="auto"/>
      <w:widowControl/>
    </w:pPr>
    <w:rPr>
      <w:rFonts w:ascii="Verdana" w:hAnsi="Verdana" w:eastAsia="宋体"/>
      <w:szCs w:val="22"/>
    </w:rPr>
  </w:style>
  <w:style w:type="character" w:styleId="1444" w:customStyle="1">
    <w:name w:val="style91"/>
    <w:uiPriority w:val="0"/>
    <w:qFormat/>
    <w:rPr>
      <w:rFonts w:ascii="Times New Roman" w:hAnsi="Times New Roman" w:eastAsia="宋体" w:cs="Times New Roman"/>
      <w:color w:val="2060c0"/>
      <w:sz w:val="24"/>
      <w:szCs w:val="24"/>
    </w:rPr>
  </w:style>
  <w:style w:type="paragraph" w:styleId="1445" w:customStyle="1">
    <w:name w:val="标准小四"/>
    <w:basedOn w:val="916"/>
    <w:uiPriority w:val="0"/>
    <w:qFormat/>
    <w:pPr>
      <w:ind w:firstLine="200"/>
      <w:spacing w:line="360" w:lineRule="auto"/>
    </w:pPr>
    <w:rPr>
      <w:rFonts w:ascii="Arial" w:hAnsi="Arial" w:eastAsia="宋体"/>
      <w:szCs w:val="21"/>
    </w:rPr>
  </w:style>
  <w:style w:type="paragraph" w:styleId="1446" w:customStyle="1">
    <w:name w:val="样式 正文首行缩进 + 宋体 首行缩进:  0.74 厘米"/>
    <w:basedOn w:val="1209"/>
    <w:uiPriority w:val="0"/>
    <w:qFormat/>
    <w:pPr>
      <w:ind w:firstLine="210"/>
      <w:spacing w:before="120" w:after="0" w:line="380" w:lineRule="exact"/>
    </w:pPr>
    <w:rPr>
      <w:rFonts w:ascii="宋体" w:cs="宋体"/>
      <w:sz w:val="24"/>
      <w:szCs w:val="20"/>
    </w:rPr>
  </w:style>
  <w:style w:type="paragraph" w:styleId="1447" w:customStyle="1">
    <w:name w:val="默认段落字体 Para Char Char Char Char Char Char Char Char Char1"/>
    <w:basedOn w:val="916"/>
    <w:uiPriority w:val="0"/>
    <w:qFormat/>
    <w:rPr>
      <w:rFonts w:ascii="Tahoma" w:hAnsi="Tahoma" w:eastAsia="宋体"/>
      <w:szCs w:val="20"/>
    </w:rPr>
  </w:style>
  <w:style w:type="paragraph" w:styleId="1448" w:customStyle="1">
    <w:name w:val="正文小四"/>
    <w:basedOn w:val="916"/>
    <w:uiPriority w:val="0"/>
    <w:qFormat/>
    <w:pPr>
      <w:spacing w:line="312" w:lineRule="auto"/>
    </w:pPr>
    <w:rPr>
      <w:rFonts w:ascii="Calibri" w:hAnsi="Calibri" w:eastAsia="宋体"/>
      <w:szCs w:val="22"/>
    </w:rPr>
  </w:style>
  <w:style w:type="paragraph" w:styleId="1449" w:customStyle="1">
    <w:name w:val="ul"/>
    <w:basedOn w:val="916"/>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450" w:customStyle="1">
    <w:name w:val="Bullet"/>
    <w:basedOn w:val="916"/>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451" w:customStyle="1">
    <w:name w:val="正文（首行缩进）"/>
    <w:basedOn w:val="916"/>
    <w:uiPriority w:val="0"/>
    <w:qFormat/>
    <w:pPr>
      <w:ind w:firstLine="482"/>
      <w:spacing w:before="120" w:line="360" w:lineRule="auto"/>
      <w:widowControl/>
    </w:pPr>
    <w:rPr>
      <w:rFonts w:ascii="Calibri" w:hAnsi="Calibri" w:eastAsia="宋体"/>
      <w:szCs w:val="20"/>
    </w:rPr>
  </w:style>
  <w:style w:type="character" w:styleId="1452" w:customStyle="1">
    <w:name w:val="style161"/>
    <w:uiPriority w:val="0"/>
    <w:qFormat/>
    <w:rPr>
      <w:rFonts w:ascii="Verdana" w:hAnsi="Verdana" w:eastAsia="宋体" w:cs="Times New Roman"/>
      <w:b/>
      <w:color w:val="0a246a"/>
      <w:sz w:val="24"/>
      <w:szCs w:val="24"/>
      <w:lang w:val="en-US" w:eastAsia="zh-CN" w:bidi="ar-SA"/>
    </w:rPr>
  </w:style>
  <w:style w:type="paragraph" w:styleId="1453" w:customStyle="1">
    <w:name w:val="正文（首行缩进两字）"/>
    <w:basedOn w:val="916"/>
    <w:uiPriority w:val="0"/>
    <w:qFormat/>
    <w:pPr>
      <w:spacing w:line="312" w:lineRule="auto"/>
    </w:pPr>
    <w:rPr>
      <w:rFonts w:ascii="宋体" w:eastAsia="宋体" w:cs="宋体"/>
      <w:szCs w:val="22"/>
    </w:rPr>
  </w:style>
  <w:style w:type="paragraph" w:styleId="1454" w:customStyle="1">
    <w:name w:val="正文文字缩进 3"/>
    <w:basedOn w:val="916"/>
    <w:uiPriority w:val="0"/>
    <w:qFormat/>
    <w:pPr>
      <w:ind w:left="420" w:firstLine="420"/>
      <w:spacing w:line="312" w:lineRule="auto"/>
    </w:pPr>
    <w:rPr>
      <w:rFonts w:ascii="黑体" w:hAnsi="黑体" w:eastAsia="宋体" w:cs="宋体"/>
      <w:bCs/>
      <w:color w:val="000000"/>
      <w:szCs w:val="22"/>
    </w:rPr>
  </w:style>
  <w:style w:type="paragraph" w:styleId="1455" w:customStyle="1">
    <w:name w:val="技术方案3"/>
    <w:basedOn w:val="916"/>
    <w:uiPriority w:val="0"/>
    <w:qFormat/>
    <w:pPr>
      <w:spacing w:line="360" w:lineRule="auto"/>
    </w:pPr>
    <w:rPr>
      <w:rFonts w:ascii="宋体" w:eastAsia="宋体"/>
      <w:b/>
      <w:bCs/>
      <w:sz w:val="32"/>
      <w:szCs w:val="22"/>
    </w:rPr>
  </w:style>
  <w:style w:type="paragraph" w:styleId="1456" w:customStyle="1">
    <w:name w:val="技术方案2"/>
    <w:basedOn w:val="916"/>
    <w:uiPriority w:val="0"/>
    <w:qFormat/>
    <w:pPr>
      <w:spacing w:line="480" w:lineRule="auto"/>
    </w:pPr>
    <w:rPr>
      <w:rFonts w:ascii="宋体" w:eastAsia="宋体"/>
      <w:b/>
      <w:bCs/>
      <w:sz w:val="36"/>
      <w:szCs w:val="22"/>
    </w:rPr>
  </w:style>
  <w:style w:type="paragraph" w:styleId="1457" w:customStyle="1">
    <w:name w:val="技术方案正文"/>
    <w:basedOn w:val="916"/>
    <w:uiPriority w:val="0"/>
    <w:qFormat/>
    <w:pPr>
      <w:ind w:firstLine="480"/>
      <w:spacing w:line="360" w:lineRule="auto"/>
    </w:pPr>
    <w:rPr>
      <w:rFonts w:ascii="宋体" w:eastAsia="宋体"/>
      <w:szCs w:val="22"/>
    </w:rPr>
  </w:style>
  <w:style w:type="paragraph" w:styleId="1458" w:customStyle="1">
    <w:name w:val="Normal Paragraph"/>
    <w:basedOn w:val="916"/>
    <w:uiPriority w:val="0"/>
    <w:qFormat/>
    <w:pPr>
      <w:ind w:firstLine="425"/>
      <w:spacing w:before="120" w:line="360" w:lineRule="auto"/>
      <w:widowControl/>
    </w:pPr>
    <w:rPr>
      <w:rFonts w:ascii="Calibri" w:hAnsi="Calibri" w:eastAsia="宋体"/>
      <w:szCs w:val="20"/>
    </w:rPr>
  </w:style>
  <w:style w:type="paragraph" w:styleId="1459" w:customStyle="1">
    <w:name w:val="Normal Paragraph Char"/>
    <w:basedOn w:val="916"/>
    <w:uiPriority w:val="0"/>
    <w:qFormat/>
    <w:pPr>
      <w:ind w:firstLine="425"/>
      <w:spacing w:before="120" w:line="360" w:lineRule="auto"/>
      <w:widowControl/>
    </w:pPr>
    <w:rPr>
      <w:rFonts w:ascii="Calibri" w:hAnsi="Calibri" w:eastAsia="宋体"/>
      <w:szCs w:val="22"/>
    </w:rPr>
  </w:style>
  <w:style w:type="paragraph" w:styleId="1460" w:customStyle="1">
    <w:name w:val="文档正文"/>
    <w:basedOn w:val="916"/>
    <w:uiPriority w:val="0"/>
    <w:qFormat/>
    <w:rPr>
      <w:rFonts w:ascii="宋体" w:eastAsia="宋体"/>
      <w:szCs w:val="20"/>
    </w:rPr>
  </w:style>
  <w:style w:type="paragraph" w:styleId="1461" w:customStyle="1">
    <w:name w:val="默认段落字体 Para Char Char Char Char Char"/>
    <w:basedOn w:val="916"/>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462" w:customStyle="1">
    <w:name w:val="标题2"/>
    <w:basedOn w:val="916"/>
    <w:uiPriority w:val="0"/>
    <w:qFormat/>
    <w:pPr>
      <w:tabs>
        <w:tab w:val="left" w:pos="0" w:leader="none"/>
      </w:tabs>
    </w:pPr>
    <w:rPr>
      <w:rFonts w:ascii="黑体" w:eastAsia="黑体"/>
      <w:szCs w:val="22"/>
    </w:rPr>
  </w:style>
  <w:style w:type="paragraph" w:styleId="1463" w:customStyle="1">
    <w:name w:val="Char Char Char Char Char Char Char Char Char Char Char Char Char1"/>
    <w:basedOn w:val="916"/>
    <w:uiPriority w:val="0"/>
    <w:qFormat/>
    <w:pPr>
      <w:jc w:val="left"/>
      <w:spacing w:after="160" w:line="240" w:lineRule="exact"/>
      <w:widowControl/>
    </w:pPr>
    <w:rPr>
      <w:rFonts w:ascii="Arial" w:hAnsi="Arial" w:cs="Verdana"/>
      <w:b/>
      <w:szCs w:val="32"/>
      <w:lang w:eastAsia="en-US"/>
    </w:rPr>
  </w:style>
  <w:style w:type="paragraph" w:styleId="1464" w:customStyle="1">
    <w:name w:val="样式2"/>
    <w:basedOn w:val="985"/>
    <w:uiPriority w:val="0"/>
    <w:qFormat/>
    <w:pPr>
      <w:spacing w:line="415" w:lineRule="auto"/>
    </w:pPr>
    <w:rPr>
      <w:rFonts w:ascii="Calibri" w:hAnsi="Calibri"/>
      <w:bCs/>
      <w:color w:val="000000"/>
      <w:sz w:val="28"/>
      <w:szCs w:val="28"/>
    </w:rPr>
  </w:style>
  <w:style w:type="paragraph" w:styleId="1465" w:customStyle="1">
    <w:name w:val="样式3"/>
    <w:basedOn w:val="985"/>
    <w:uiPriority w:val="0"/>
    <w:qFormat/>
    <w:pPr>
      <w:spacing w:line="415" w:lineRule="auto"/>
    </w:pPr>
    <w:rPr>
      <w:rFonts w:ascii="Calibri" w:hAnsi="Calibri"/>
      <w:bCs/>
      <w:color w:val="000000"/>
      <w:sz w:val="28"/>
      <w:szCs w:val="28"/>
    </w:rPr>
  </w:style>
  <w:style w:type="paragraph" w:styleId="1466" w:customStyle="1">
    <w:name w:val="样式4"/>
    <w:basedOn w:val="985"/>
    <w:uiPriority w:val="0"/>
    <w:qFormat/>
    <w:pPr>
      <w:spacing w:line="415" w:lineRule="auto"/>
    </w:pPr>
    <w:rPr>
      <w:rFonts w:ascii="Calibri" w:hAnsi="Calibri"/>
      <w:bCs/>
      <w:color w:val="000000"/>
      <w:sz w:val="28"/>
      <w:szCs w:val="28"/>
    </w:rPr>
  </w:style>
  <w:style w:type="paragraph" w:styleId="1467" w:customStyle="1">
    <w:name w:val="样式5"/>
    <w:basedOn w:val="985"/>
    <w:uiPriority w:val="0"/>
    <w:qFormat/>
    <w:pPr>
      <w:spacing w:line="415" w:lineRule="auto"/>
    </w:pPr>
    <w:rPr>
      <w:rFonts w:ascii="Calibri" w:hAnsi="Calibri"/>
      <w:bCs/>
      <w:color w:val="000000"/>
      <w:sz w:val="28"/>
      <w:szCs w:val="28"/>
    </w:rPr>
  </w:style>
  <w:style w:type="paragraph" w:styleId="1468" w:customStyle="1">
    <w:name w:val="样式6"/>
    <w:basedOn w:val="140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469" w:customStyle="1">
    <w:name w:val="大汉方案正文 Char"/>
    <w:basedOn w:val="916"/>
    <w:uiPriority w:val="0"/>
    <w:qFormat/>
    <w:pPr>
      <w:ind w:firstLine="200"/>
      <w:spacing w:line="360" w:lineRule="auto"/>
    </w:pPr>
    <w:rPr>
      <w:rFonts w:ascii="Arial" w:hAnsi="Arial" w:eastAsia="宋体"/>
      <w:szCs w:val="22"/>
    </w:rPr>
  </w:style>
  <w:style w:type="character" w:styleId="1470" w:customStyle="1">
    <w:name w:val="标题 2 Char Char Char"/>
    <w:uiPriority w:val="0"/>
    <w:qFormat/>
    <w:rPr>
      <w:rFonts w:ascii="Arial" w:hAnsi="Arial" w:eastAsia="宋体" w:cs="Arial"/>
      <w:b/>
      <w:bCs/>
      <w:i/>
      <w:iCs/>
      <w:sz w:val="28"/>
      <w:szCs w:val="28"/>
      <w:lang w:val="en-US" w:eastAsia="zh-CN" w:bidi="ar-SA"/>
    </w:rPr>
  </w:style>
  <w:style w:type="character" w:styleId="1471" w:customStyle="1">
    <w:name w:val="question-title"/>
    <w:basedOn w:val="1150"/>
    <w:uiPriority w:val="0"/>
    <w:qFormat/>
    <w:rPr>
      <w:rFonts w:ascii="Times New Roman" w:hAnsi="Times New Roman" w:eastAsia="宋体" w:cs="Times New Roman"/>
    </w:rPr>
  </w:style>
  <w:style w:type="paragraph" w:styleId="1472" w:customStyle="1">
    <w:name w:val="说明书3级标题"/>
    <w:basedOn w:val="916"/>
    <w:next w:val="916"/>
    <w:uiPriority w:val="0"/>
    <w:qFormat/>
    <w:pPr>
      <w:numPr>
        <w:ilvl w:val="2"/>
        <w:numId w:val="2"/>
      </w:numPr>
      <w:spacing w:line="360" w:lineRule="auto"/>
    </w:pPr>
    <w:rPr>
      <w:rFonts w:ascii="Calibri" w:hAnsi="Calibri" w:eastAsia="黑体"/>
      <w:szCs w:val="22"/>
    </w:rPr>
  </w:style>
  <w:style w:type="paragraph" w:styleId="1473" w:customStyle="1">
    <w:name w:val="说明书2级标题"/>
    <w:basedOn w:val="916"/>
    <w:next w:val="1472"/>
    <w:uiPriority w:val="0"/>
    <w:qFormat/>
    <w:pPr>
      <w:numPr>
        <w:ilvl w:val="2"/>
        <w:numId w:val="3"/>
      </w:numPr>
      <w:spacing w:before="100"/>
    </w:pPr>
    <w:rPr>
      <w:rFonts w:ascii="Calibri" w:hAnsi="Calibri" w:eastAsia="黑体"/>
      <w:sz w:val="28"/>
      <w:szCs w:val="28"/>
    </w:rPr>
  </w:style>
  <w:style w:type="character" w:styleId="1474" w:customStyle="1">
    <w:name w:val="style15"/>
    <w:basedOn w:val="1150"/>
    <w:uiPriority w:val="0"/>
    <w:qFormat/>
    <w:rPr>
      <w:rFonts w:ascii="Times New Roman" w:hAnsi="Times New Roman" w:eastAsia="宋体" w:cs="Times New Roman"/>
    </w:rPr>
  </w:style>
  <w:style w:type="paragraph" w:styleId="1475" w:customStyle="1">
    <w:name w:val="列出段落[858D7CFB-ED40-4347-BF05-701D383B685F][858D7CFB-ED40-4347-BF05-701D383B685F]"/>
    <w:basedOn w:val="916"/>
    <w:uiPriority w:val="0"/>
    <w:qFormat/>
    <w:pPr>
      <w:ind w:firstLine="200"/>
    </w:pPr>
    <w:rPr>
      <w:rFonts w:ascii="Calibri" w:hAnsi="Calibri" w:eastAsia="宋体"/>
      <w:szCs w:val="22"/>
    </w:rPr>
  </w:style>
  <w:style w:type="paragraph" w:styleId="1476" w:customStyle="1">
    <w:name w:val="默认段落字体 Para Char Char Char Char Char Char Char Char Char1 Char Char Char Char Char Char Char Char"/>
    <w:basedOn w:val="1165"/>
    <w:uiPriority w:val="0"/>
    <w:qFormat/>
    <w:rPr>
      <w:rFonts w:ascii="Calibri" w:hAnsi="Calibri"/>
      <w:szCs w:val="22"/>
    </w:rPr>
  </w:style>
  <w:style w:type="paragraph" w:styleId="1477" w:customStyle="1">
    <w:name w:val="style42"/>
    <w:basedOn w:val="916"/>
    <w:uiPriority w:val="0"/>
    <w:qFormat/>
    <w:pPr>
      <w:jc w:val="left"/>
      <w:spacing w:before="100" w:beforeAutospacing="1" w:after="100" w:afterAutospacing="1"/>
      <w:widowControl/>
    </w:pPr>
    <w:rPr>
      <w:rFonts w:ascii="宋体" w:eastAsia="宋体" w:cs="宋体"/>
      <w:color w:val="000000"/>
      <w:sz w:val="15"/>
      <w:szCs w:val="15"/>
    </w:rPr>
  </w:style>
  <w:style w:type="paragraph" w:styleId="1478" w:customStyle="1">
    <w:name w:val="Char Char1 Char Char Char Char Char Char Char Char"/>
    <w:basedOn w:val="916"/>
    <w:uiPriority w:val="0"/>
    <w:qFormat/>
    <w:pPr>
      <w:jc w:val="left"/>
      <w:spacing w:after="160" w:line="240" w:lineRule="exact"/>
      <w:widowControl/>
    </w:pPr>
    <w:rPr>
      <w:rFonts w:eastAsia="宋体"/>
    </w:rPr>
  </w:style>
  <w:style w:type="paragraph" w:styleId="1479" w:customStyle="1">
    <w:name w:val="技术方案正文样式"/>
    <w:basedOn w:val="916"/>
    <w:uiPriority w:val="0"/>
    <w:qFormat/>
    <w:pPr>
      <w:ind w:firstLine="200"/>
      <w:spacing w:line="400" w:lineRule="exact"/>
    </w:pPr>
    <w:rPr>
      <w:rFonts w:ascii="宋体" w:eastAsia="宋体" w:cs="宋体"/>
      <w:szCs w:val="21"/>
    </w:rPr>
  </w:style>
  <w:style w:type="paragraph" w:styleId="1480" w:customStyle="1">
    <w:name w:val="修订1"/>
    <w:uiPriority w:val="0"/>
    <w:qFormat/>
    <w:rPr>
      <w:rFonts w:hint="default" w:ascii="Times New Roman" w:hAnsi="Times New Roman" w:eastAsia="宋体" w:cs="Times New Roman"/>
      <w:sz w:val="21"/>
      <w:szCs w:val="24"/>
      <w:lang w:val="en-US" w:eastAsia="zh-CN" w:bidi="ar-SA"/>
    </w:rPr>
  </w:style>
  <w:style w:type="paragraph" w:styleId="1481" w:customStyle="1">
    <w:name w:val="D&amp;L"/>
    <w:basedOn w:val="1189"/>
    <w:uiPriority w:val="0"/>
    <w:qFormat/>
    <w:pPr>
      <w:spacing w:line="240" w:lineRule="atLeast"/>
      <w:pBdr>
        <w:bottom w:val="single" w:color="000000" w:sz="18" w:space="1"/>
      </w:pBdr>
    </w:pPr>
    <w:rPr>
      <w:sz w:val="24"/>
      <w:szCs w:val="20"/>
    </w:rPr>
  </w:style>
  <w:style w:type="paragraph" w:styleId="1482" w:customStyle="1">
    <w:name w:val="样式 标题 2 + Times New Roman 四号 非加粗 段前: 5 磅 段后: 0 磅 行距: 固定值 20..."/>
    <w:basedOn w:val="1143"/>
    <w:uiPriority w:val="0"/>
    <w:qFormat/>
    <w:pPr>
      <w:spacing w:before="100" w:after="0" w:line="400" w:lineRule="exact"/>
    </w:pPr>
    <w:rPr>
      <w:rFonts w:ascii="Times New Roman" w:hAnsi="Times New Roman" w:eastAsia="宋体" w:cs="宋体"/>
      <w:b w:val="0"/>
      <w:sz w:val="28"/>
    </w:rPr>
  </w:style>
  <w:style w:type="paragraph" w:styleId="1483" w:customStyle="1">
    <w:name w:val="Char Char Char Char Char Char Char1 Char"/>
    <w:basedOn w:val="916"/>
    <w:uiPriority w:val="0"/>
    <w:qFormat/>
    <w:rPr>
      <w:rFonts w:ascii="Tahoma" w:hAnsi="Tahoma" w:eastAsia="宋体"/>
      <w:szCs w:val="20"/>
    </w:rPr>
  </w:style>
  <w:style w:type="paragraph" w:styleId="1484" w:customStyle="1">
    <w:name w:val="TOC 标题2"/>
    <w:basedOn w:val="1142"/>
    <w:next w:val="916"/>
    <w:uiPriority w:val="0"/>
    <w:qFormat/>
    <w:pPr>
      <w:spacing w:before="480" w:after="0" w:line="276" w:lineRule="auto"/>
      <w:widowControl/>
      <w:outlineLvl w:val="9"/>
    </w:pPr>
    <w:rPr>
      <w:rFonts w:ascii="Cambria" w:hAnsi="Cambria"/>
      <w:color w:val="365f91"/>
      <w:sz w:val="28"/>
    </w:rPr>
  </w:style>
  <w:style w:type="character" w:styleId="1485" w:customStyle="1">
    <w:name w:val="无间隔 Char"/>
    <w:link w:val="1486"/>
    <w:uiPriority w:val="0"/>
    <w:qFormat/>
    <w:rPr>
      <w:rFonts w:ascii="Calibri" w:hAnsi="Calibri" w:eastAsia="宋体" w:cs="Times New Roman"/>
      <w:sz w:val="22"/>
      <w:lang w:bidi="ar-SA"/>
    </w:rPr>
  </w:style>
  <w:style w:type="paragraph" w:styleId="1486" w:customStyle="1">
    <w:name w:val="无间隔1"/>
    <w:link w:val="1485"/>
    <w:uiPriority w:val="0"/>
    <w:qFormat/>
    <w:rPr>
      <w:rFonts w:hint="default" w:ascii="Calibri" w:hAnsi="Calibri" w:eastAsia="宋体" w:cs="Times New Roman"/>
      <w:sz w:val="22"/>
      <w:lang w:val="en-US" w:eastAsia="zh-CN" w:bidi="ar-SA"/>
    </w:rPr>
  </w:style>
  <w:style w:type="paragraph" w:styleId="148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8" w:customStyle="1">
    <w:name w:val="Normal_1"/>
    <w:uiPriority w:val="0"/>
    <w:qFormat/>
    <w:rPr>
      <w:rFonts w:hint="default" w:ascii="黑体" w:hAnsi="黑体" w:eastAsia="黑体" w:cs="Times New Roman"/>
      <w:b/>
      <w:sz w:val="32"/>
      <w:szCs w:val="24"/>
      <w:lang w:val="en-US" w:eastAsia="zh-CN" w:bidi="ar-SA"/>
    </w:rPr>
  </w:style>
  <w:style w:type="paragraph" w:styleId="148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1"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2" w:customStyle="1">
    <w:name w:val="Normal_2"/>
    <w:uiPriority w:val="0"/>
    <w:qFormat/>
    <w:rPr>
      <w:rFonts w:hint="default" w:ascii="黑体" w:hAnsi="黑体" w:eastAsia="黑体" w:cs="Times New Roman"/>
      <w:b/>
      <w:sz w:val="32"/>
      <w:szCs w:val="24"/>
      <w:lang w:val="en-US" w:eastAsia="zh-CN" w:bidi="ar-SA"/>
    </w:rPr>
  </w:style>
  <w:style w:type="paragraph" w:styleId="149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4" w:customStyle="1">
    <w:name w:val="Normal_3"/>
    <w:uiPriority w:val="0"/>
    <w:qFormat/>
    <w:rPr>
      <w:rFonts w:hint="default" w:ascii="黑体" w:hAnsi="黑体" w:eastAsia="黑体" w:cs="Times New Roman"/>
      <w:b/>
      <w:sz w:val="32"/>
      <w:szCs w:val="24"/>
      <w:lang w:val="en-US" w:eastAsia="zh-CN" w:bidi="ar-SA"/>
    </w:rPr>
  </w:style>
  <w:style w:type="paragraph" w:styleId="1495" w:customStyle="1">
    <w:name w:val="Normal_4"/>
    <w:uiPriority w:val="0"/>
    <w:qFormat/>
    <w:rPr>
      <w:rFonts w:hint="default" w:ascii="黑体" w:hAnsi="黑体" w:eastAsia="黑体" w:cs="Times New Roman"/>
      <w:b/>
      <w:sz w:val="32"/>
      <w:szCs w:val="24"/>
      <w:lang w:val="en-US" w:eastAsia="zh-CN" w:bidi="ar-SA"/>
    </w:rPr>
  </w:style>
  <w:style w:type="paragraph" w:styleId="1496" w:customStyle="1">
    <w:name w:val="Normal_5"/>
    <w:uiPriority w:val="0"/>
    <w:qFormat/>
    <w:rPr>
      <w:rFonts w:hint="default" w:ascii="黑体" w:hAnsi="黑体" w:eastAsia="黑体" w:cs="Times New Roman"/>
      <w:b/>
      <w:sz w:val="32"/>
      <w:szCs w:val="24"/>
      <w:lang w:val="en-US" w:eastAsia="zh-CN" w:bidi="ar-SA"/>
    </w:rPr>
  </w:style>
  <w:style w:type="paragraph" w:styleId="149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8" w:customStyle="1">
    <w:name w:val="Normal_6"/>
    <w:uiPriority w:val="0"/>
    <w:qFormat/>
    <w:rPr>
      <w:rFonts w:hint="default" w:ascii="黑体" w:hAnsi="黑体" w:eastAsia="黑体" w:cs="Times New Roman"/>
      <w:b/>
      <w:sz w:val="32"/>
      <w:szCs w:val="24"/>
      <w:lang w:val="en-US" w:eastAsia="zh-CN" w:bidi="ar-SA"/>
    </w:rPr>
  </w:style>
  <w:style w:type="paragraph" w:styleId="1499"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500" w:customStyle="1">
    <w:name w:val="Normal_7"/>
    <w:uiPriority w:val="0"/>
    <w:qFormat/>
    <w:rPr>
      <w:rFonts w:hint="default" w:ascii="黑体" w:hAnsi="黑体" w:eastAsia="黑体" w:cs="Times New Roman"/>
      <w:b/>
      <w:sz w:val="32"/>
      <w:szCs w:val="24"/>
      <w:lang w:val="en-US" w:eastAsia="zh-CN" w:bidi="ar-SA"/>
    </w:rPr>
  </w:style>
  <w:style w:type="paragraph" w:styleId="1501"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502" w:customStyle="1">
    <w:name w:val="Normal_9"/>
    <w:uiPriority w:val="0"/>
    <w:qFormat/>
    <w:rPr>
      <w:rFonts w:hint="default" w:ascii="黑体" w:hAnsi="黑体" w:eastAsia="黑体" w:cs="Times New Roman"/>
      <w:b/>
      <w:sz w:val="32"/>
      <w:szCs w:val="24"/>
      <w:lang w:val="en-US" w:eastAsia="zh-CN" w:bidi="ar-SA"/>
    </w:rPr>
  </w:style>
  <w:style w:type="paragraph" w:styleId="150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504" w:customStyle="1">
    <w:name w:val="Normal_10"/>
    <w:uiPriority w:val="0"/>
    <w:qFormat/>
    <w:rPr>
      <w:rFonts w:hint="default" w:ascii="黑体" w:hAnsi="黑体" w:eastAsia="黑体" w:cs="Times New Roman"/>
      <w:b/>
      <w:sz w:val="32"/>
      <w:szCs w:val="24"/>
      <w:lang w:val="en-US" w:eastAsia="zh-CN" w:bidi="ar-SA"/>
    </w:rPr>
  </w:style>
  <w:style w:type="paragraph" w:styleId="1505"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506" w:customStyle="1">
    <w:name w:val="正文缩进 Char1_0"/>
    <w:link w:val="1507"/>
    <w:uiPriority w:val="0"/>
    <w:qFormat/>
    <w:rPr>
      <w:rFonts w:ascii="Times New Roman" w:hAnsi="Times New Roman" w:eastAsia="宋体" w:cs="Times New Roman"/>
      <w:sz w:val="21"/>
      <w:szCs w:val="22"/>
    </w:rPr>
  </w:style>
  <w:style w:type="paragraph" w:styleId="1507" w:customStyle="1">
    <w:name w:val="正文缩进_0"/>
    <w:basedOn w:val="1505"/>
    <w:link w:val="1506"/>
    <w:uiPriority w:val="0"/>
    <w:qFormat/>
    <w:pPr>
      <w:ind w:firstLine="420"/>
    </w:pPr>
    <w:rPr>
      <w:szCs w:val="22"/>
    </w:rPr>
  </w:style>
  <w:style w:type="character" w:styleId="1508" w:customStyle="1">
    <w:name w:val="纯文本 Char_0"/>
    <w:link w:val="1509"/>
    <w:uiPriority w:val="0"/>
    <w:qFormat/>
    <w:rPr>
      <w:rFonts w:ascii="宋体" w:hAnsi="Courier New" w:eastAsia="宋体" w:cs="Courier New"/>
      <w:sz w:val="21"/>
      <w:szCs w:val="21"/>
    </w:rPr>
  </w:style>
  <w:style w:type="paragraph" w:styleId="1509" w:customStyle="1">
    <w:name w:val="纯文本_0"/>
    <w:basedOn w:val="1505"/>
    <w:link w:val="1508"/>
    <w:uiPriority w:val="0"/>
    <w:qFormat/>
    <w:rPr>
      <w:rFonts w:ascii="宋体" w:hAnsi="Courier New"/>
      <w:szCs w:val="21"/>
    </w:rPr>
  </w:style>
  <w:style w:type="paragraph" w:styleId="1510" w:customStyle="1">
    <w:name w:val="Normal_11"/>
    <w:uiPriority w:val="0"/>
    <w:qFormat/>
    <w:rPr>
      <w:rFonts w:hint="default" w:ascii="黑体" w:hAnsi="黑体" w:eastAsia="黑体" w:cs="Times New Roman"/>
      <w:b/>
      <w:sz w:val="32"/>
      <w:szCs w:val="24"/>
      <w:lang w:val="en-US" w:eastAsia="zh-CN" w:bidi="ar-SA"/>
    </w:rPr>
  </w:style>
  <w:style w:type="paragraph" w:styleId="151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12" w:customStyle="1">
    <w:name w:val="Normal_12"/>
    <w:uiPriority w:val="0"/>
    <w:qFormat/>
    <w:rPr>
      <w:rFonts w:hint="default" w:ascii="黑体" w:hAnsi="黑体" w:eastAsia="黑体" w:cs="Times New Roman"/>
      <w:b/>
      <w:sz w:val="32"/>
      <w:szCs w:val="24"/>
      <w:lang w:val="en-US" w:eastAsia="zh-CN" w:bidi="ar-SA"/>
    </w:rPr>
  </w:style>
  <w:style w:type="paragraph" w:styleId="1513"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14" w:customStyle="1">
    <w:name w:val="Normal_13"/>
    <w:uiPriority w:val="0"/>
    <w:qFormat/>
    <w:rPr>
      <w:rFonts w:hint="default" w:ascii="黑体" w:hAnsi="黑体" w:eastAsia="黑体" w:cs="Times New Roman"/>
      <w:b/>
      <w:sz w:val="32"/>
      <w:szCs w:val="24"/>
      <w:lang w:val="en-US" w:eastAsia="zh-CN" w:bidi="ar-SA"/>
    </w:rPr>
  </w:style>
  <w:style w:type="paragraph" w:styleId="151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16" w:customStyle="1">
    <w:name w:val="Normal_14"/>
    <w:uiPriority w:val="0"/>
    <w:qFormat/>
    <w:rPr>
      <w:rFonts w:hint="default" w:ascii="黑体" w:hAnsi="黑体" w:eastAsia="黑体" w:cs="Times New Roman"/>
      <w:b/>
      <w:sz w:val="32"/>
      <w:szCs w:val="24"/>
      <w:lang w:val="en-US" w:eastAsia="zh-CN" w:bidi="ar-SA"/>
    </w:rPr>
  </w:style>
  <w:style w:type="paragraph" w:styleId="1517"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18" w:customStyle="1">
    <w:name w:val="Normal_15"/>
    <w:uiPriority w:val="0"/>
    <w:qFormat/>
    <w:rPr>
      <w:rFonts w:hint="default" w:ascii="黑体" w:hAnsi="黑体" w:eastAsia="黑体" w:cs="Times New Roman"/>
      <w:b/>
      <w:sz w:val="32"/>
      <w:szCs w:val="24"/>
      <w:lang w:val="en-US" w:eastAsia="zh-CN" w:bidi="ar-SA"/>
    </w:rPr>
  </w:style>
  <w:style w:type="paragraph" w:styleId="1519"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20" w:customStyle="1">
    <w:name w:val="Normal_16"/>
    <w:uiPriority w:val="0"/>
    <w:qFormat/>
    <w:rPr>
      <w:rFonts w:hint="default" w:ascii="黑体" w:hAnsi="黑体" w:eastAsia="黑体" w:cs="Times New Roman"/>
      <w:b/>
      <w:sz w:val="32"/>
      <w:szCs w:val="24"/>
      <w:lang w:val="en-US" w:eastAsia="zh-CN" w:bidi="ar-SA"/>
    </w:rPr>
  </w:style>
  <w:style w:type="paragraph" w:styleId="152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22"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523" w:customStyle="1">
    <w:name w:val="Normal_17"/>
    <w:uiPriority w:val="0"/>
    <w:qFormat/>
    <w:rPr>
      <w:rFonts w:hint="default" w:ascii="黑体" w:hAnsi="黑体" w:eastAsia="黑体" w:cs="Times New Roman"/>
      <w:b/>
      <w:sz w:val="32"/>
      <w:szCs w:val="24"/>
      <w:lang w:val="en-US" w:eastAsia="zh-CN" w:bidi="ar-SA"/>
    </w:rPr>
  </w:style>
  <w:style w:type="paragraph" w:styleId="1524" w:customStyle="1">
    <w:name w:val="Normal_18"/>
    <w:uiPriority w:val="0"/>
    <w:qFormat/>
    <w:rPr>
      <w:rFonts w:hint="default" w:ascii="黑体" w:hAnsi="黑体" w:eastAsia="黑体" w:cs="Times New Roman"/>
      <w:b/>
      <w:sz w:val="32"/>
      <w:szCs w:val="24"/>
      <w:lang w:val="en-US" w:eastAsia="zh-CN" w:bidi="ar-SA"/>
    </w:rPr>
  </w:style>
  <w:style w:type="paragraph" w:styleId="1525"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526" w:customStyle="1">
    <w:name w:val="Normal_0_0"/>
    <w:uiPriority w:val="0"/>
    <w:qFormat/>
    <w:rPr>
      <w:rFonts w:hint="default" w:ascii="黑体" w:hAnsi="黑体" w:eastAsia="黑体" w:cs="Times New Roman"/>
      <w:b/>
      <w:sz w:val="40"/>
      <w:szCs w:val="24"/>
      <w:lang w:val="en-US" w:eastAsia="zh-CN" w:bidi="ar-SA"/>
    </w:rPr>
  </w:style>
  <w:style w:type="paragraph" w:styleId="1527"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528"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529"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3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531"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532" w:customStyle="1">
    <w:name w:val="Normal_5_0"/>
    <w:uiPriority w:val="0"/>
    <w:qFormat/>
    <w:rPr>
      <w:rFonts w:hint="default" w:ascii="黑体" w:hAnsi="黑体" w:eastAsia="黑体" w:cs="黑体"/>
      <w:b/>
      <w:sz w:val="32"/>
      <w:szCs w:val="24"/>
      <w:lang w:val="en-US" w:eastAsia="zh-CN" w:bidi="ar-SA"/>
    </w:rPr>
  </w:style>
  <w:style w:type="paragraph" w:styleId="1533" w:customStyle="1">
    <w:name w:val="Normal_6_0"/>
    <w:uiPriority w:val="0"/>
    <w:qFormat/>
    <w:rPr>
      <w:rFonts w:hint="default" w:ascii="黑体" w:hAnsi="黑体" w:eastAsia="黑体" w:cs="黑体"/>
      <w:b/>
      <w:sz w:val="32"/>
      <w:szCs w:val="24"/>
      <w:lang w:val="en-US" w:eastAsia="zh-CN" w:bidi="ar-SA"/>
    </w:rPr>
  </w:style>
  <w:style w:type="paragraph" w:styleId="1534"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535" w:customStyle="1">
    <w:name w:val="Normal_11_0"/>
    <w:uiPriority w:val="0"/>
    <w:qFormat/>
    <w:rPr>
      <w:rFonts w:hint="default" w:ascii="黑体" w:hAnsi="黑体" w:eastAsia="黑体" w:cs="黑体"/>
      <w:b/>
      <w:sz w:val="32"/>
      <w:szCs w:val="24"/>
      <w:lang w:val="en-US" w:eastAsia="zh-CN" w:bidi="ar-SA"/>
    </w:rPr>
  </w:style>
  <w:style w:type="paragraph" w:styleId="153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53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53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53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54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541" w:customStyle="1">
    <w:name w:val="列出段落_2"/>
    <w:basedOn w:val="1539"/>
    <w:uiPriority w:val="0"/>
    <w:qFormat/>
    <w:pPr>
      <w:ind w:firstLine="420"/>
    </w:pPr>
  </w:style>
  <w:style w:type="paragraph" w:styleId="1542"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43" w:customStyle="1">
    <w:name w:val="Normal_16_0"/>
    <w:uiPriority w:val="0"/>
    <w:qFormat/>
    <w:rPr>
      <w:rFonts w:hint="default" w:ascii="黑体" w:hAnsi="黑体" w:eastAsia="黑体" w:cs="黑体"/>
      <w:b/>
      <w:sz w:val="32"/>
      <w:szCs w:val="24"/>
      <w:lang w:val="en-US" w:eastAsia="zh-CN" w:bidi="ar-SA"/>
    </w:rPr>
  </w:style>
  <w:style w:type="paragraph" w:styleId="1544"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545"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46" w:customStyle="1">
    <w:name w:val="Normal_19_0"/>
    <w:uiPriority w:val="0"/>
    <w:qFormat/>
    <w:rPr>
      <w:rFonts w:hint="default" w:ascii="黑体" w:hAnsi="黑体" w:eastAsia="黑体" w:cs="黑体"/>
      <w:b/>
      <w:sz w:val="32"/>
      <w:szCs w:val="24"/>
      <w:lang w:val="en-US" w:eastAsia="zh-CN" w:bidi="ar-SA"/>
    </w:rPr>
  </w:style>
  <w:style w:type="paragraph" w:styleId="1547"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48" w:customStyle="1">
    <w:name w:val="Normal_20"/>
    <w:uiPriority w:val="0"/>
    <w:qFormat/>
    <w:rPr>
      <w:rFonts w:hint="default" w:ascii="黑体" w:hAnsi="黑体" w:eastAsia="黑体" w:cs="黑体"/>
      <w:b/>
      <w:sz w:val="32"/>
      <w:szCs w:val="24"/>
      <w:lang w:val="en-US" w:eastAsia="zh-CN" w:bidi="ar-SA"/>
    </w:rPr>
  </w:style>
  <w:style w:type="paragraph" w:styleId="1549" w:customStyle="1">
    <w:name w:val="Normal_21"/>
    <w:uiPriority w:val="0"/>
    <w:qFormat/>
    <w:rPr>
      <w:rFonts w:hint="default" w:ascii="黑体" w:hAnsi="黑体" w:eastAsia="黑体" w:cs="黑体"/>
      <w:b/>
      <w:sz w:val="32"/>
      <w:szCs w:val="24"/>
      <w:lang w:val="en-US" w:eastAsia="zh-CN" w:bidi="ar-SA"/>
    </w:rPr>
  </w:style>
  <w:style w:type="paragraph" w:styleId="1550" w:customStyle="1">
    <w:name w:val="Normal_0_2"/>
    <w:uiPriority w:val="0"/>
    <w:qFormat/>
    <w:rPr>
      <w:rFonts w:hint="default" w:ascii="黑体" w:hAnsi="黑体" w:eastAsia="黑体" w:cs="黑体"/>
      <w:b/>
      <w:sz w:val="32"/>
      <w:szCs w:val="24"/>
      <w:lang w:val="en-US" w:eastAsia="zh-CN" w:bidi="ar-SA"/>
    </w:rPr>
  </w:style>
  <w:style w:type="paragraph" w:styleId="1551" w:customStyle="1">
    <w:name w:val="首行缩进"/>
    <w:basedOn w:val="916"/>
    <w:uiPriority w:val="0"/>
    <w:qFormat/>
    <w:pPr>
      <w:ind w:firstLine="480"/>
    </w:pPr>
    <w:rPr>
      <w:rFonts w:eastAsia="宋体"/>
      <w:szCs w:val="20"/>
      <w:lang w:val="zh-CN"/>
    </w:rPr>
  </w:style>
  <w:style w:type="paragraph" w:styleId="1552" w:customStyle="1">
    <w:name w:val="列出段落2"/>
    <w:basedOn w:val="916"/>
    <w:uiPriority w:val="0"/>
    <w:qFormat/>
    <w:pPr>
      <w:widowControl/>
    </w:pPr>
    <w:rPr>
      <w:rFonts w:eastAsia="宋体"/>
      <w:szCs w:val="20"/>
      <w:lang w:eastAsia="ar-SA"/>
    </w:rPr>
  </w:style>
  <w:style w:type="character" w:styleId="1553" w:customStyle="1">
    <w:name w:val="批注框文本 字符"/>
    <w:basedOn w:val="926"/>
    <w:link w:val="939"/>
    <w:uiPriority w:val="99"/>
    <w:semiHidden/>
    <w:qFormat/>
    <w:rPr>
      <w:rFonts w:eastAsia="Times New Roman"/>
      <w:sz w:val="18"/>
      <w:szCs w:val="18"/>
    </w:rPr>
  </w:style>
  <w:style w:type="character" w:styleId="1554" w:customStyle="1">
    <w:name w:val="批注文字 字符"/>
    <w:basedOn w:val="926"/>
    <w:link w:val="931"/>
    <w:uiPriority w:val="99"/>
    <w:semiHidden/>
    <w:qFormat/>
    <w:rPr>
      <w:rFonts w:eastAsia="Times New Roman"/>
      <w:sz w:val="24"/>
      <w:szCs w:val="24"/>
    </w:rPr>
  </w:style>
  <w:style w:type="character" w:styleId="1555" w:customStyle="1">
    <w:name w:val="批注主题 字符"/>
    <w:basedOn w:val="1554"/>
    <w:link w:val="953"/>
    <w:uiPriority w:val="0"/>
    <w:qFormat/>
    <w:rPr>
      <w:rFonts w:eastAsia="Times New Roman"/>
      <w:sz w:val="24"/>
      <w:szCs w:val="24"/>
    </w:rPr>
  </w:style>
  <w:style w:type="paragraph" w:styleId="1556" w:customStyle="1">
    <w:name w:val="WPSOffice手动目录 1"/>
    <w:uiPriority w:val="0"/>
    <w:qFormat/>
    <w:rPr>
      <w:rFonts w:hint="default" w:ascii="Times New Roman" w:hAnsi="Times New Roman" w:eastAsia="宋体" w:cs="Times New Roman"/>
      <w:lang w:val="en-US" w:eastAsia="zh-CN" w:bidi="ar-SA"/>
    </w:rPr>
  </w:style>
  <w:style w:type="character" w:styleId="1557" w:customStyle="1">
    <w:name w:val="15"/>
    <w:basedOn w:val="926"/>
    <w:uiPriority w:val="0"/>
    <w:qFormat/>
    <w:rPr>
      <w:rFonts w:hint="default" w:ascii="Times New Roman" w:hAnsi="Times New Roman" w:cs="Times New Roman"/>
    </w:rPr>
  </w:style>
  <w:style w:type="paragraph" w:styleId="1558" w:customStyle="1">
    <w:name w:val="Table Text"/>
    <w:basedOn w:val="916"/>
    <w:uiPriority w:val="0"/>
    <w:semiHidden/>
    <w:qFormat/>
    <w:rPr>
      <w:rFonts w:ascii="宋体" w:hAnsi="宋体" w:eastAsia="宋体" w:cs="宋体"/>
      <w:sz w:val="24"/>
      <w:szCs w:val="24"/>
      <w:lang w:val="en-US" w:eastAsia="en-US" w:bidi="ar-SA"/>
    </w:rPr>
  </w:style>
  <w:style w:type="table" w:styleId="1559" w:customStyle="1">
    <w:name w:val="Table Normal"/>
    <w:uiPriority w:val="0"/>
    <w:semiHidden/>
    <w:unhideWhenUsed/>
    <w:qFormat/>
    <w:tblPr>
      <w:tblCellMar>
        <w:left w:w="0" w:type="dxa"/>
        <w:top w:w="0" w:type="dxa"/>
        <w:right w:w="0" w:type="dxa"/>
        <w:bottom w:w="0" w:type="dxa"/>
      </w:tblCellMar>
    </w:tblPr>
  </w:style>
  <w:style w:type="character" w:styleId="1560" w:customStyle="1">
    <w:name w:val="16"/>
    <w:basedOn w:val="926"/>
    <w:uiPriority w:val="0"/>
    <w:qFormat/>
    <w:rPr>
      <w:rFonts w:hint="default" w:ascii="Times New Roman" w:hAnsi="Times New Roman" w:eastAsia="宋体" w:cs="Times New Roman"/>
    </w:rPr>
  </w:style>
  <w:style w:type="character" w:styleId="1561" w:customStyle="1">
    <w:name w:val="font11"/>
    <w:basedOn w:val="926"/>
    <w:uiPriority w:val="0"/>
    <w:qFormat/>
    <w:rPr>
      <w:rFonts w:hint="default" w:ascii="GE Inspira Sans" w:hAnsi="GE Inspira Sans" w:eastAsia="GE Inspira Sans" w:cs="GE Inspira Sans"/>
      <w:color w:val="000000"/>
      <w:sz w:val="20"/>
      <w:szCs w:val="20"/>
      <w:u w:val="none"/>
    </w:rPr>
  </w:style>
  <w:style w:type="character" w:styleId="1562" w:customStyle="1">
    <w:name w:val="font71"/>
    <w:basedOn w:val="926"/>
    <w:uiPriority w:val="0"/>
    <w:qFormat/>
    <w:rPr>
      <w:rFonts w:ascii="等线" w:hAnsi="等线" w:eastAsia="等线" w:cs="等线"/>
      <w:color w:val="000000"/>
      <w:sz w:val="20"/>
      <w:szCs w:val="20"/>
      <w:u w:val="none"/>
    </w:rPr>
  </w:style>
  <w:style w:type="character" w:styleId="1563" w:customStyle="1">
    <w:name w:val="font81"/>
    <w:basedOn w:val="926"/>
    <w:uiPriority w:val="0"/>
    <w:qFormat/>
    <w:rPr>
      <w:rFonts w:hint="eastAsia" w:ascii="等线" w:hAnsi="等线" w:eastAsia="等线" w:cs="等线"/>
      <w:color w:val="000000"/>
      <w:sz w:val="20"/>
      <w:szCs w:val="20"/>
      <w:u w:val="none"/>
    </w:rPr>
  </w:style>
  <w:style w:type="character" w:styleId="1564" w:customStyle="1">
    <w:name w:val="font31"/>
    <w:basedOn w:val="926"/>
    <w:uiPriority w:val="0"/>
    <w:qFormat/>
    <w:rPr>
      <w:rFonts w:hint="default" w:ascii="Arial" w:hAnsi="Arial" w:cs="Arial"/>
      <w:color w:val="000000"/>
      <w:sz w:val="20"/>
      <w:szCs w:val="20"/>
      <w:u w:val="none"/>
    </w:rPr>
  </w:style>
  <w:style w:type="character" w:styleId="1565" w:customStyle="1">
    <w:name w:val="font91"/>
    <w:basedOn w:val="926"/>
    <w:uiPriority w:val="0"/>
    <w:qFormat/>
    <w:rPr>
      <w:rFonts w:ascii="微软雅黑" w:hAnsi="微软雅黑" w:eastAsia="微软雅黑" w:cs="微软雅黑"/>
      <w:color w:val="000000"/>
      <w:sz w:val="20"/>
      <w:szCs w:val="20"/>
      <w:u w:val="none"/>
    </w:rPr>
  </w:style>
  <w:style w:type="paragraph" w:styleId="1566" w:customStyle="1">
    <w:name w:val="Body Text First Indent 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567" w:customStyle="1">
    <w:name w:val="Body Text Indent2"/>
    <w:next w:val="1568"/>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568" w:customStyle="1">
    <w:name w:val="Body Text First Indent 21"/>
    <w:next w:val="916"/>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569" w:customStyle="1">
    <w:name w:val="Body Text Indent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numbering" w:styleId="15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375b1780-231d-4df2-8de3-1bb0828ec5c3</errorID>
      <errorWord>接</errorWord>
      <group>L1_Word</group>
      <groupName>字词问题</groupName>
      <ability>L2_Typo</ability>
      <abilityName>字词错误</abilityName>
      <candidateList>
        <item>接到</item>
      </candidateList>
      <explain/>
      <paraID>1AE22EDA</paraID>
      <start>25</start>
      <end>26</end>
      <status>unmodified</status>
      <modifiedWord/>
      <trackRevisions>false</trackRevisions>
    </reviewItem>
    <reviewItem>
      <errorID>b98a17b1-fbcb-4c2a-89d0-6f3d7cd4bffc</errorID>
      <errorWord>投</errorWord>
      <group>L1_Word</group>
      <groupName>字词问题</groupName>
      <ability>L2_Typo</ability>
      <abilityName>字词错误</abilityName>
      <candidateList>
        <item>投资</item>
      </candidateList>
      <explain/>
      <paraID>16801FF8</paraID>
      <start>14</start>
      <end>15</end>
      <status>unmodified</status>
      <modifiedWord/>
      <trackRevisions>false</trackRevisions>
    </reviewItem>
    <reviewItem>
      <errorID>a277253b-ac68-4901-8bff-f4239c54a55c</errorID>
      <errorWord>(</errorWord>
      <group>L1_Format</group>
      <groupName>格式问题</groupName>
      <ability>L2_HalfPunc</ability>
      <abilityName>全半角检查</abilityName>
      <candidateList>
        <item>（</item>
      </candidateList>
      <explain>文本全半角错误。</explain>
      <paraID>59C0906A</paraID>
      <start>43</start>
      <end>44</end>
      <status>unmodified</status>
      <modifiedWord/>
      <trackRevisions>false</trackRevisions>
    </reviewItem>
    <reviewItem>
      <errorID>e78612f3-3cd0-495b-825f-6c351bd517f2</errorID>
      <errorWord>)</errorWord>
      <group>L1_Format</group>
      <groupName>格式问题</groupName>
      <ability>L2_HalfPunc</ability>
      <abilityName>全半角检查</abilityName>
      <candidateList>
        <item>）</item>
      </candidateList>
      <explain>文本全半角错误。</explain>
      <paraID>59C0906A</paraID>
      <start>58</start>
      <end>59</end>
      <status>unmodified</status>
      <modifiedWord/>
      <trackRevisions>false</trackRevisions>
    </reviewItem>
    <reviewItem>
      <errorID>095badcb-a536-4076-9eed-962acaef028c</errorID>
      <errorWord>(</errorWord>
      <group>L1_Format</group>
      <groupName>格式问题</groupName>
      <ability>L2_HalfPunc</ability>
      <abilityName>全半角检查</abilityName>
      <candidateList>
        <item>（</item>
      </candidateList>
      <explain>文本全半角错误。</explain>
      <paraID>4755860D</paraID>
      <start>17</start>
      <end>18</end>
      <status>unmodified</status>
      <modifiedWord/>
      <trackRevisions>false</trackRevisions>
    </reviewItem>
    <reviewItem>
      <errorID>1b1c5f91-40d8-4cca-b3aa-0196006b9854</errorID>
      <errorWord>)</errorWord>
      <group>L1_Format</group>
      <groupName>格式问题</groupName>
      <ability>L2_HalfPunc</ability>
      <abilityName>全半角检查</abilityName>
      <candidateList>
        <item>）</item>
      </candidateList>
      <explain>文本全半角错误。</explain>
      <paraID>4755860D</paraID>
      <start>23</start>
      <end>24</end>
      <status>unmodified</status>
      <modifiedWord/>
      <trackRevisions>false</trackRevisions>
    </reviewItem>
    <reviewItem>
      <errorID>dbbf2c3c-74c4-4ed1-8c08-1f3f55db5bf0</errorID>
      <errorWord>-</errorWord>
      <group>L1_Format</group>
      <groupName>格式问题</groupName>
      <ability>L2_HalfPunc</ability>
      <abilityName>全半角检查</abilityName>
      <candidateList>
        <item>－</item>
      </candidateList>
      <explain>文本全半角错误。</explain>
      <paraID>1CE163C7</paraID>
      <start>104</start>
      <end>105</end>
      <status>unmodified</status>
      <modifiedWord/>
      <trackRevisions>false</trackRevisions>
    </reviewItem>
    <reviewItem>
      <errorID>746d3089-c57f-420f-b2f4-c9a95b3b659f</errorID>
      <errorWord>-</errorWord>
      <group>L1_Format</group>
      <groupName>格式问题</groupName>
      <ability>L2_HalfPunc</ability>
      <abilityName>全半角检查</abilityName>
      <candidateList>
        <item>－</item>
      </candidateList>
      <explain>文本全半角错误。</explain>
      <paraID>42E54BEE</paraID>
      <start>40</start>
      <end>41</end>
      <status>unmodified</status>
      <modifiedWord/>
      <trackRevisions>false</trackRevisions>
    </reviewItem>
    <reviewItem>
      <errorID>c5f3d25a-f4b6-42c3-82c1-b17be8e1fc62</errorID>
      <errorWord>-</errorWord>
      <group>L1_Format</group>
      <groupName>格式问题</groupName>
      <ability>L2_HalfPunc</ability>
      <abilityName>全半角检查</abilityName>
      <candidateList>
        <item>－</item>
      </candidateList>
      <explain>文本全半角错误。</explain>
      <paraID>42E54BEE</paraID>
      <start>41</start>
      <end>42</end>
      <status>unmodified</status>
      <modifiedWord/>
      <trackRevisions>false</trackRevisions>
    </reviewItem>
    <reviewItem>
      <errorID>f1a1daa5-b3a5-4781-a433-ecf2b269a594</errorID>
      <errorWord>-</errorWord>
      <group>L1_Format</group>
      <groupName>格式问题</groupName>
      <ability>L2_HalfPunc</ability>
      <abilityName>全半角检查</abilityName>
      <candidateList>
        <item>－</item>
      </candidateList>
      <explain>文本全半角错误。</explain>
      <paraID>42E54BEE</paraID>
      <start>67</start>
      <end>68</end>
      <status>unmodified</status>
      <modifiedWord/>
      <trackRevisions>false</trackRevisions>
    </reviewItem>
    <reviewItem>
      <errorID>2aeab4ff-8793-43f2-926f-575b1b50beb4</errorID>
      <errorWord>-</errorWord>
      <group>L1_Format</group>
      <groupName>格式问题</groupName>
      <ability>L2_HalfPunc</ability>
      <abilityName>全半角检查</abilityName>
      <candidateList>
        <item>－</item>
      </candidateList>
      <explain>文本全半角错误。</explain>
      <paraID>42E54BEE</paraID>
      <start>68</start>
      <end>69</end>
      <status>unmodified</status>
      <modifiedWord/>
      <trackRevisions>false</trackRevisions>
    </reviewItem>
    <reviewItem>
      <errorID>c1229be7-ce35-430b-aff7-5af5b3cc745a</errorID>
      <errorWord>-</errorWord>
      <group>L1_Format</group>
      <groupName>格式问题</groupName>
      <ability>L2_HalfPunc</ability>
      <abilityName>全半角检查</abilityName>
      <candidateList>
        <item>－</item>
      </candidateList>
      <explain>文本全半角错误。</explain>
      <paraID>42E54BEE</paraID>
      <start>118</start>
      <end>119</end>
      <status>unmodified</status>
      <modifiedWord/>
      <trackRevisions>false</trackRevisions>
    </reviewItem>
    <reviewItem>
      <errorID>768ac385-ca0f-4160-9450-f8b6da9a27c4</errorID>
      <errorWord>-</errorWord>
      <group>L1_Format</group>
      <groupName>格式问题</groupName>
      <ability>L2_HalfPunc</ability>
      <abilityName>全半角检查</abilityName>
      <candidateList>
        <item>－</item>
      </candidateList>
      <explain>文本全半角错误。</explain>
      <paraID>42E54BEE</paraID>
      <start>119</start>
      <end>120</end>
      <status>unmodified</status>
      <modifiedWord/>
      <trackRevisions>false</trackRevisions>
    </reviewItem>
    <reviewItem>
      <errorID>4ae28c2a-4611-4b26-a2d4-c97c663152e1</errorID>
      <errorWord>-</errorWord>
      <group>L1_Format</group>
      <groupName>格式问题</groupName>
      <ability>L2_HalfPunc</ability>
      <abilityName>全半角检查</abilityName>
      <candidateList>
        <item>－</item>
      </candidateList>
      <explain>文本全半角错误。</explain>
      <paraID>42E54BEE</paraID>
      <start>126</start>
      <end>127</end>
      <status>unmodified</status>
      <modifiedWord/>
      <trackRevisions>false</trackRevisions>
    </reviewItem>
    <reviewItem>
      <errorID>48f4c613-87ed-4972-92a1-33cb83e4cb88</errorID>
      <errorWord>-</errorWord>
      <group>L1_Format</group>
      <groupName>格式问题</groupName>
      <ability>L2_HalfPunc</ability>
      <abilityName>全半角检查</abilityName>
      <candidateList>
        <item>－</item>
      </candidateList>
      <explain>文本全半角错误。</explain>
      <paraID>42E54BEE</paraID>
      <start>127</start>
      <end>128</end>
      <status>unmodified</status>
      <modifiedWord/>
      <trackRevisions>false</trackRevisions>
    </reviewItem>
    <reviewItem>
      <errorID>da3dccc8-86eb-43bf-97b3-4ea6250ebe95</errorID>
      <errorWord>-</errorWord>
      <group>L1_Format</group>
      <groupName>格式问题</groupName>
      <ability>L2_HalfPunc</ability>
      <abilityName>全半角检查</abilityName>
      <candidateList>
        <item>－</item>
      </candidateList>
      <explain>文本全半角错误。</explain>
      <paraID>72C2E5C1</paraID>
      <start>49</start>
      <end>50</end>
      <status>unmodified</status>
      <modifiedWord/>
      <trackRevisions>false</trackRevisions>
    </reviewItem>
    <reviewItem>
      <errorID>74905770-71ef-425b-8837-d06002f2cba9</errorID>
      <errorWord>-</errorWord>
      <group>L1_Format</group>
      <groupName>格式问题</groupName>
      <ability>L2_HalfPunc</ability>
      <abilityName>全半角检查</abilityName>
      <candidateList>
        <item>－</item>
      </candidateList>
      <explain>文本全半角错误。</explain>
      <paraID>72C2E5C1</paraID>
      <start>50</start>
      <end>51</end>
      <status>unmodified</status>
      <modifiedWord/>
      <trackRevisions>false</trackRevisions>
    </reviewItem>
    <reviewItem>
      <errorID>1baca4fa-79ee-4771-9968-554a32772d40</errorID>
      <errorWord>-</errorWord>
      <group>L1_Format</group>
      <groupName>格式问题</groupName>
      <ability>L2_HalfPunc</ability>
      <abilityName>全半角检查</abilityName>
      <candidateList>
        <item>－</item>
      </candidateList>
      <explain>文本全半角错误。</explain>
      <paraID>72C2E5C1</paraID>
      <start>56</start>
      <end>57</end>
      <status>unmodified</status>
      <modifiedWord/>
      <trackRevisions>false</trackRevisions>
    </reviewItem>
    <reviewItem>
      <errorID>50eca904-f239-419e-a6b5-a8ca638da4d7</errorID>
      <errorWord>-</errorWord>
      <group>L1_Format</group>
      <groupName>格式问题</groupName>
      <ability>L2_HalfPunc</ability>
      <abilityName>全半角检查</abilityName>
      <candidateList>
        <item>－</item>
      </candidateList>
      <explain>文本全半角错误。</explain>
      <paraID>72C2E5C1</paraID>
      <start>57</start>
      <end>58</end>
      <status>unmodified</status>
      <modifiedWord/>
      <trackRevisions>false</trackRevisions>
    </reviewItem>
    <reviewItem>
      <errorID>d3db0066-c1f7-4197-b366-7011abf327a6</errorID>
      <errorWord>涉及到</errorWord>
      <group>L1_Word</group>
      <groupName>字词问题</groupName>
      <ability>L2_Typo</ability>
      <abilityName>字词错误</abilityName>
      <candidateList>
        <item>涉及</item>
      </candidateList>
      <explain>〈动〉牵涉到；关联到：案子～好几个人｜这个问题～面很广。</explain>
      <paraID> 8B6A587</paraID>
      <start>47</start>
      <end>49</end>
      <status>modified</status>
      <modifiedWord>涉及</modifiedWord>
      <trackRevisions>false</trackRevisions>
    </reviewItem>
    <reviewItem>
      <errorID>95993639-ff5b-4f54-932b-4609cbe24f57</errorID>
      <errorWord>，</errorWord>
      <group>L1_Word</group>
      <groupName>字词问题</groupName>
      <ability>L2_Typo</ability>
      <abilityName>字词错误</abilityName>
      <candidateList>
        <item>，并</item>
      </candidateList>
      <explain/>
      <paraID>4B490892</paraID>
      <start>73</start>
      <end>75</end>
      <status>modified</status>
      <modifiedWord>，并</modifiedWord>
      <trackRevisions>false</trackRevisions>
    </reviewItem>
    <reviewItem>
      <errorID>ceeb5a6c-7db1-410f-9112-4befce2bdcab</errorID>
      <errorWord>(</errorWord>
      <group>L1_Format</group>
      <groupName>格式问题</groupName>
      <ability>L2_HalfPunc</ability>
      <abilityName>全半角检查</abilityName>
      <candidateList>
        <item>（</item>
      </candidateList>
      <explain>文本全半角错误。</explain>
      <paraID>68E4CD95</paraID>
      <start>14</start>
      <end>15</end>
      <status>unmodified</status>
      <modifiedWord/>
      <trackRevisions>false</trackRevisions>
    </reviewItem>
    <reviewItem>
      <errorID>4118f98e-189e-4b00-bfe2-c5e4ceac8e86</errorID>
      <errorWord>)</errorWord>
      <group>L1_Format</group>
      <groupName>格式问题</groupName>
      <ability>L2_HalfPunc</ability>
      <abilityName>全半角检查</abilityName>
      <candidateList>
        <item>）</item>
      </candidateList>
      <explain>文本全半角错误。</explain>
      <paraID>68E4CD95</paraID>
      <start>18</start>
      <end>19</end>
      <status>unmodified</status>
      <modifiedWord/>
      <trackRevisions>false</trackRevisions>
    </reviewItem>
    <reviewItem>
      <errorID>a93d81d1-1209-47bc-b0d7-e1e698403194</errorID>
      <errorWord>产品如</errorWord>
      <group>L1_Word</group>
      <groupName>字词问题</groupName>
      <ability>L2_Typo</ability>
      <abilityName>字词错误</abilityName>
      <candidateList>
        <item>产品</item>
      </candidateList>
      <explain>〈名〉生产出来的物品：农～｜畜～｜～出厂都要经过检验。</explain>
      <paraID>78907698</paraID>
      <start>10</start>
      <end>13</end>
      <status>unmodified</status>
      <modifiedWord/>
      <trackRevisions>false</trackRevisions>
    </reviewItem>
    <reviewItem>
      <errorID>55027491-7e6a-4203-b522-34a280b6eac7</errorID>
      <errorWord>涉及到</errorWord>
      <group>L1_Word</group>
      <groupName>字词问题</groupName>
      <ability>L2_Typo</ability>
      <abilityName>字词错误</abilityName>
      <candidateList>
        <item>涉及</item>
      </candidateList>
      <explain>〈动〉牵涉到；关联到：案子～好几个人｜这个问题～面很广。</explain>
      <paraID>40CAD9C7</paraID>
      <start>13</start>
      <end>15</end>
      <status>modified</status>
      <modifiedWord>涉及</modifiedWord>
      <trackRevisions>false</trackRevisions>
    </reviewItem>
    <reviewItem>
      <errorID>eb8c9f43-64de-482b-9e44-e71af0f2a995</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8e02051d-c56f-40c7-ad4d-9dfb7ca21ab0</errorID>
      <errorWord>做出</errorWord>
      <group>L1_Word</group>
      <groupName>字词问题</groupName>
      <ability>L2_Typo</ability>
      <abilityName>字词错误</abilityName>
      <candidateList>
        <item>作出</item>
      </candidateList>
      <explain/>
      <paraID>47739190</paraID>
      <start>32</start>
      <end>34</end>
      <status>unmodified</status>
      <modifiedWord/>
      <trackRevisions>false</trackRevisions>
    </reviewItem>
    <reviewItem>
      <errorID>7ad0b468-9e46-44c9-8fff-04673ff4aabc</errorID>
      <errorWord>，</errorWord>
      <group>L1_Word</group>
      <groupName>字词问题</groupName>
      <ability>L2_Typo</ability>
      <abilityName>字词错误</abilityName>
      <candidateList>
        <item>，由</item>
      </candidateList>
      <explain/>
      <paraID>4F6C8E21</paraID>
      <start>87</start>
      <end>89</end>
      <status>modified</status>
      <modifiedWord>，由</modifiedWord>
      <trackRevisions>false</trackRevisions>
    </reviewItem>
    <reviewItem>
      <errorID>7ab27706-202d-497a-8c97-d7f1e09f289e</errorID>
      <errorWord>(</errorWord>
      <group>L1_Format</group>
      <groupName>格式问题</groupName>
      <ability>L2_HalfPunc</ability>
      <abilityName>全半角检查</abilityName>
      <candidateList>
        <item>（</item>
      </candidateList>
      <explain>文本全半角错误。</explain>
      <paraID>21879973</paraID>
      <start>85</start>
      <end>86</end>
      <status>unmodified</status>
      <modifiedWord/>
      <trackRevisions>false</trackRevisions>
    </reviewItem>
    <reviewItem>
      <errorID>3b118a60-cbeb-4094-8ddf-d32ba37751b1</errorID>
      <errorWord>)</errorWord>
      <group>L1_Format</group>
      <groupName>格式问题</groupName>
      <ability>L2_HalfPunc</ability>
      <abilityName>全半角检查</abilityName>
      <candidateList>
        <item>）</item>
      </candidateList>
      <explain>文本全半角错误。</explain>
      <paraID>21879973</paraID>
      <start>88</start>
      <end>89</end>
      <status>unmodified</status>
      <modifiedWord/>
      <trackRevisions>false</trackRevisions>
    </reviewItem>
    <reviewItem>
      <errorID>f03c39d6-2cbf-4284-bdb0-8cd79b05ddb3</errorID>
      <errorWord>(</errorWord>
      <group>L1_Format</group>
      <groupName>格式问题</groupName>
      <ability>L2_HalfPunc</ability>
      <abilityName>全半角检查</abilityName>
      <candidateList>
        <item>（</item>
      </candidateList>
      <explain>文本全半角错误。</explain>
      <paraID>21879973</paraID>
      <start>95</start>
      <end>96</end>
      <status>unmodified</status>
      <modifiedWord/>
      <trackRevisions>false</trackRevisions>
    </reviewItem>
    <reviewItem>
      <errorID>abcc036a-db9d-415a-8525-1854f98b08c0</errorID>
      <errorWord>)</errorWord>
      <group>L1_Format</group>
      <groupName>格式问题</groupName>
      <ability>L2_HalfPunc</ability>
      <abilityName>全半角检查</abilityName>
      <candidateList>
        <item>）</item>
      </candidateList>
      <explain>文本全半角错误。</explain>
      <paraID>21879973</paraID>
      <start>109</start>
      <end>110</end>
      <status>unmodified</status>
      <modifiedWord/>
      <trackRevisions>false</trackRevisions>
    </reviewItem>
    <reviewItem>
      <errorID>1fec2348-9bcb-4404-94cf-f3941b84529d</errorID>
      <errorWord>;</errorWord>
      <group>L1_Format</group>
      <groupName>格式问题</groupName>
      <ability>L2_HalfPunc</ability>
      <abilityName>全半角检查</abilityName>
      <candidateList>
        <item>；</item>
      </candidateList>
      <explain>文本全半角错误。</explain>
      <paraID>3EAE73AE</paraID>
      <start>7</start>
      <end>8</end>
      <status>modified</status>
      <modifiedWord>；</modifiedWord>
      <trackRevisions>false</trackRevisions>
    </reviewItem>
    <reviewItem>
      <errorID>32b2c36f-bd4e-4454-bb8e-7fe63d4376d7</errorID>
      <errorWord>;</errorWord>
      <group>L1_Format</group>
      <groupName>格式问题</groupName>
      <ability>L2_HalfPunc</ability>
      <abilityName>全半角检查</abilityName>
      <candidateList>
        <item>；</item>
      </candidateList>
      <explain>文本全半角错误。</explain>
      <paraID> 56061D1</paraID>
      <start>9</start>
      <end>10</end>
      <status>modified</status>
      <modifiedWord>；</modifiedWord>
      <trackRevisions>false</trackRevisions>
    </reviewItem>
    <reviewItem>
      <errorID>28cf6308-66da-4ef2-9ad4-e83157a6c5bf</errorID>
      <errorWord>(</errorWord>
      <group>L1_Format</group>
      <groupName>格式问题</groupName>
      <ability>L2_HalfPunc</ability>
      <abilityName>全半角检查</abilityName>
      <candidateList>
        <item>（</item>
      </candidateList>
      <explain>文本全半角错误。</explain>
      <paraID>62FECABC</paraID>
      <start>94</start>
      <end>95</end>
      <status>unmodified</status>
      <modifiedWord/>
      <trackRevisions>false</trackRevisions>
    </reviewItem>
    <reviewItem>
      <errorID>d60cbffe-1bbd-4e5b-891c-5bbd0edb80f1</errorID>
      <errorWord>)</errorWord>
      <group>L1_Format</group>
      <groupName>格式问题</groupName>
      <ability>L2_HalfPunc</ability>
      <abilityName>全半角检查</abilityName>
      <candidateList>
        <item>）</item>
      </candidateList>
      <explain>文本全半角错误。</explain>
      <paraID>62FECABC</paraID>
      <start>104</start>
      <end>105</end>
      <status>unmodified</status>
      <modifiedWord/>
      <trackRevisions>false</trackRevisions>
    </reviewItem>
    <reviewItem>
      <errorID>c2a8c395-0f1a-4090-8652-4d9753a8411e</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e920555e-aa73-4e1b-a63f-d66c9ab74a0d</errorID>
      <errorWord>,</errorWord>
      <group>L1_Format</group>
      <groupName>格式问题</groupName>
      <ability>L2_HalfPunc</ability>
      <abilityName>全半角检查</abilityName>
      <candidateList>
        <item>，</item>
      </candidateList>
      <explain>文本全半角错误。</explain>
      <paraID>1D8BBA13</paraID>
      <start>18</start>
      <end>19</end>
      <status>unmodified</status>
      <modifiedWord/>
      <trackRevisions>false</trackRevisions>
    </reviewItem>
    <reviewItem>
      <errorID>674e344e-ccf9-40da-8616-735dda1e787a</errorID>
      <errorWord>,</errorWord>
      <group>L1_Format</group>
      <groupName>格式问题</groupName>
      <ability>L2_HalfPunc</ability>
      <abilityName>全半角检查</abilityName>
      <candidateList>
        <item>，</item>
      </candidateList>
      <explain>文本全半角错误。</explain>
      <paraID>1D8BBA13</paraID>
      <start>48</start>
      <end>49</end>
      <status>unmodified</status>
      <modifiedWord/>
      <trackRevisions>false</trackRevisions>
    </reviewItem>
    <reviewItem>
      <errorID>2cf2843c-be9b-4849-9541-422ecfb2bdaa</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e6740da0-cd4b-4b09-b2c3-35aaa6c4c0da</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2086d73c-a9ce-45bb-84ef-e88394afc1a2</errorID>
      <errorWord>)</errorWord>
      <group>L1_Format</group>
      <groupName>格式问题</groupName>
      <ability>L2_HalfPunc</ability>
      <abilityName>全半角检查</abilityName>
      <candidateList>
        <item>）</item>
      </candidateList>
      <explain>文本全半角错误。</explain>
      <paraID> B622A5C</paraID>
      <start>12</start>
      <end>13</end>
      <status>unmodified</status>
      <modifiedWord/>
      <trackRevisions>false</trackRevisions>
    </reviewItem>
    <reviewItem>
      <errorID>6efbfa6e-37c4-4254-ab79-6c7c65b75e8f</errorID>
      <errorWord>围</errorWord>
      <group>L1_Word</group>
      <groupName>字词问题</groupName>
      <ability>L2_Typo</ability>
      <abilityName>字词错误</abilityName>
      <candidateList>
        <item>围内</item>
      </candidateList>
      <explain/>
      <paraID>59AFB218</paraID>
      <start>7</start>
      <end>8</end>
      <status>unmodified</status>
      <modifiedWord/>
      <trackRevisions>false</trackRevisions>
    </reviewItem>
    <reviewItem>
      <errorID>e721bf81-5a28-4aca-a8d6-b3df6afbe858</errorID>
      <errorWord>计</errorWord>
      <group>L1_Word</group>
      <groupName>字词问题</groupName>
      <ability>L2_Typo</ability>
      <abilityName>字词错误</abilityName>
      <candidateList>
        <item>计算</item>
      </candidateList>
      <explain/>
      <paraID>707032DD</paraID>
      <start>24</start>
      <end>25</end>
      <status>unmodified</status>
      <modifiedWord/>
      <trackRevisions>false</trackRevisions>
    </reviewItem>
    <reviewItem>
      <errorID>0204aee6-2f69-41f9-9d37-c561844df056</errorID>
      <errorWord>上述的</errorWord>
      <group>L1_Word</group>
      <groupName>字词问题</groupName>
      <ability>L2_Typo</ability>
      <abilityName>字词错误</abilityName>
      <candidateList>
        <item>上述</item>
      </candidateList>
      <explain>〈形〉属性词。上面所说的：～各条，望切实执行。</explain>
      <paraID> C6C5FEF</paraID>
      <start>4</start>
      <end>7</end>
      <status>unmodified</status>
      <modifiedWord/>
      <trackRevisions>false</trackRevisions>
    </reviewItem>
    <reviewItem>
      <errorID>6fd96fec-22d4-4170-9f76-d33d079f9244</errorID>
      <errorWord>,</errorWord>
      <group>L1_Format</group>
      <groupName>格式问题</groupName>
      <ability>L2_HalfPunc</ability>
      <abilityName>全半角检查</abilityName>
      <candidateList>
        <item>，</item>
      </candidateList>
      <explain>文本全半角错误。</explain>
      <paraID>52592C44</paraID>
      <start>23</start>
      <end>24</end>
      <status>unmodified</status>
      <modifiedWord/>
      <trackRevisions>false</trackRevisions>
    </reviewItem>
    <reviewItem>
      <errorID>4984a086-253d-493f-ab48-37c657bd20ac</errorID>
      <errorWord>(</errorWord>
      <group>L1_Format</group>
      <groupName>格式问题</groupName>
      <ability>L2_HalfPunc</ability>
      <abilityName>全半角检查</abilityName>
      <candidateList>
        <item>（</item>
      </candidateList>
      <explain>文本全半角错误。</explain>
      <paraID>1C5F4B31</paraID>
      <start>12</start>
      <end>13</end>
      <status>unmodified</status>
      <modifiedWord/>
      <trackRevisions>false</trackRevisions>
    </reviewItem>
    <reviewItem>
      <errorID>593a7065-9616-4abf-a8f4-226564a9a206</errorID>
      <errorWord>)</errorWord>
      <group>L1_Format</group>
      <groupName>格式问题</groupName>
      <ability>L2_HalfPunc</ability>
      <abilityName>全半角检查</abilityName>
      <candidateList>
        <item>）</item>
      </candidateList>
      <explain>文本全半角错误。</explain>
      <paraID>1C5F4B31</paraID>
      <start>16</start>
      <end>17</end>
      <status>unmodified</status>
      <modifiedWord/>
      <trackRevisions>false</trackRevisions>
    </reviewItem>
    <reviewItem>
      <errorID>28c4c234-6d88-48cd-996f-98a1f222ecf9</errorID>
      <errorWord>(</errorWord>
      <group>L1_Format</group>
      <groupName>格式问题</groupName>
      <ability>L2_HalfPunc</ability>
      <abilityName>全半角检查</abilityName>
      <candidateList>
        <item>（</item>
      </candidateList>
      <explain>文本全半角错误。</explain>
      <paraID>1C5F4B31</paraID>
      <start>24</start>
      <end>25</end>
      <status>unmodified</status>
      <modifiedWord/>
      <trackRevisions>false</trackRevisions>
    </reviewItem>
    <reviewItem>
      <errorID>014c9405-ec3b-4eb9-aff6-7b652ce98f0c</errorID>
      <errorWord>)</errorWord>
      <group>L1_Format</group>
      <groupName>格式问题</groupName>
      <ability>L2_HalfPunc</ability>
      <abilityName>全半角检查</abilityName>
      <candidateList>
        <item>）</item>
      </candidateList>
      <explain>文本全半角错误。</explain>
      <paraID>1C5F4B31</paraID>
      <start>28</start>
      <end>29</end>
      <status>unmodified</status>
      <modifiedWord/>
      <trackRevisions>false</trackRevisions>
    </reviewItem>
    <reviewItem>
      <errorID>cee7ae47-fc07-48c5-b74f-7f6ae28c47f3</errorID>
      <errorWord>(</errorWord>
      <group>L1_Format</group>
      <groupName>格式问题</groupName>
      <ability>L2_HalfPunc</ability>
      <abilityName>全半角检查</abilityName>
      <candidateList>
        <item>（</item>
      </candidateList>
      <explain>文本全半角错误。</explain>
      <paraID>64D80770</paraID>
      <start>5</start>
      <end>6</end>
      <status>unmodified</status>
      <modifiedWord/>
      <trackRevisions>false</trackRevisions>
    </reviewItem>
    <reviewItem>
      <errorID>c0002fb4-3324-4bd1-b2a1-a912267b4a15</errorID>
      <errorWord>)</errorWord>
      <group>L1_Format</group>
      <groupName>格式问题</groupName>
      <ability>L2_HalfPunc</ability>
      <abilityName>全半角检查</abilityName>
      <candidateList>
        <item>）</item>
      </candidateList>
      <explain>文本全半角错误。</explain>
      <paraID>64D80770</paraID>
      <start>8</start>
      <end>9</end>
      <status>unmodified</status>
      <modifiedWord/>
      <trackRevisions>false</trackRevisions>
    </reviewItem>
    <reviewItem>
      <errorID>9f6c5d06-1efb-472e-b500-f33e87c5f569</errorID>
      <errorWord>等</errorWord>
      <group>L1_Word</group>
      <groupName>字词问题</groupName>
      <ability>L2_Typo</ability>
      <abilityName>字词错误</abilityName>
      <candidateList>
        <item>等不</item>
      </candidateList>
      <explain/>
      <paraID>61F2E669</paraID>
      <start>39</start>
      <end>40</end>
      <status>unmodified</status>
      <modifiedWord/>
      <trackRevisions>false</trackRevisions>
    </reviewItem>
    <reviewItem>
      <errorID>20a0b476-c427-42b0-85b2-d557b258f9c3</errorID>
      <errorWord>标示</errorWord>
      <group>L1_Word</group>
      <groupName>字词问题</groupName>
      <ability>L2_Typo</ability>
      <abilityName>字词错误</abilityName>
      <candidateList>
        <item>标识</item>
      </candidateList>
      <explain>存在发音相同字词的误用。</explain>
      <paraID>71D087D9</paraID>
      <start>36</start>
      <end>38</end>
      <status>unmodified</status>
      <modifiedWord/>
      <trackRevisions>false</trackRevisions>
    </reviewItem>
    <reviewItem>
      <errorID>6bce378c-c089-4cf2-9c62-28275b209e43</errorID>
      <errorWord>(</errorWord>
      <group>L1_Format</group>
      <groupName>格式问题</groupName>
      <ability>L2_HalfPunc</ability>
      <abilityName>全半角检查</abilityName>
      <candidateList>
        <item>（</item>
      </candidateList>
      <explain>文本全半角错误。</explain>
      <paraID>6014FC04</paraID>
      <start>12</start>
      <end>13</end>
      <status>unmodified</status>
      <modifiedWord/>
      <trackRevisions>false</trackRevisions>
    </reviewItem>
    <reviewItem>
      <errorID>1b50d624-c7f1-439a-8427-a2902d0bf99e</errorID>
      <errorWord>)</errorWord>
      <group>L1_Format</group>
      <groupName>格式问题</groupName>
      <ability>L2_HalfPunc</ability>
      <abilityName>全半角检查</abilityName>
      <candidateList>
        <item>）</item>
      </candidateList>
      <explain>文本全半角错误。</explain>
      <paraID>6014FC04</paraID>
      <start>16</start>
      <end>17</end>
      <status>unmodified</status>
      <modifiedWord/>
      <trackRevisions>false</trackRevisions>
    </reviewItem>
    <reviewItem>
      <errorID>63658f0c-4d65-4581-9095-0728bee59150</errorID>
      <errorWord>(</errorWord>
      <group>L1_Format</group>
      <groupName>格式问题</groupName>
      <ability>L2_HalfPunc</ability>
      <abilityName>全半角检查</abilityName>
      <candidateList>
        <item>（</item>
      </candidateList>
      <explain>文本全半角错误。</explain>
      <paraID>6014FC04</paraID>
      <start>24</start>
      <end>25</end>
      <status>unmodified</status>
      <modifiedWord/>
      <trackRevisions>false</trackRevisions>
    </reviewItem>
    <reviewItem>
      <errorID>00ad38a4-56cf-4a51-a34b-3bfe496d9130</errorID>
      <errorWord>)</errorWord>
      <group>L1_Format</group>
      <groupName>格式问题</groupName>
      <ability>L2_HalfPunc</ability>
      <abilityName>全半角检查</abilityName>
      <candidateList>
        <item>）</item>
      </candidateList>
      <explain>文本全半角错误。</explain>
      <paraID>6014FC04</paraID>
      <start>28</start>
      <end>29</end>
      <status>unmodified</status>
      <modifiedWord/>
      <trackRevisions>false</trackRevisions>
    </reviewItem>
    <reviewItem>
      <errorID>a80bbb6f-708d-41d5-b116-a20a620d4ddd</errorID>
      <errorWord>(</errorWord>
      <group>L1_Format</group>
      <groupName>格式问题</groupName>
      <ability>L2_HalfPunc</ability>
      <abilityName>全半角检查</abilityName>
      <candidateList>
        <item>（</item>
      </candidateList>
      <explain>文本全半角错误。</explain>
      <paraID>653B3CE6</paraID>
      <start>5</start>
      <end>6</end>
      <status>unmodified</status>
      <modifiedWord/>
      <trackRevisions>false</trackRevisions>
    </reviewItem>
    <reviewItem>
      <errorID>a5edef4a-092f-4fd0-b5d6-f91ce1e3de35</errorID>
      <errorWord>)</errorWord>
      <group>L1_Format</group>
      <groupName>格式问题</groupName>
      <ability>L2_HalfPunc</ability>
      <abilityName>全半角检查</abilityName>
      <candidateList>
        <item>）</item>
      </candidateList>
      <explain>文本全半角错误。</explain>
      <paraID>653B3CE6</paraID>
      <start>8</start>
      <end>9</end>
      <status>unmodified</status>
      <modifiedWord/>
      <trackRevisions>false</trackRevisions>
    </reviewItem>
    <reviewItem>
      <errorID>dca602d1-7c0b-4801-a9ff-2a7227fdc0c4</errorID>
      <errorWord>等</errorWord>
      <group>L1_Word</group>
      <groupName>字词问题</groupName>
      <ability>L2_Typo</ability>
      <abilityName>字词错误</abilityName>
      <candidateList>
        <item>等不</item>
      </candidateList>
      <explain/>
      <paraID>43842F3B</paraID>
      <start>39</start>
      <end>40</end>
      <status>unmodified</status>
      <modifiedWord/>
      <trackRevisions>false</trackRevisions>
    </reviewItem>
    <reviewItem>
      <errorID>70e418d3-910e-4df5-8cd3-9905f96c9503</errorID>
      <errorWord>接</errorWord>
      <group>L1_Word</group>
      <groupName>字词问题</groupName>
      <ability>L2_Typo</ability>
      <abilityName>字词错误</abilityName>
      <candidateList>
        <item>接到</item>
      </candidateList>
      <explain/>
      <paraID>1A38007C</paraID>
      <start>15</start>
      <end>16</end>
      <status>unmodified</status>
      <modifiedWord/>
      <trackRevisions>false</trackRevisions>
    </reviewItem>
    <reviewItem>
      <errorID>10565539-df12-4e97-9f07-7fa18fd75dd7</errorID>
      <errorWord>并应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1A38007C</paraID>
      <start>33</start>
      <end>35</end>
      <status>unmodified</status>
      <modifiedWord/>
      <trackRevisions>false</trackRevisions>
    </reviewItem>
    <reviewItem>
      <errorID>fa4cb5d3-3a76-417e-a97a-481c9124c614</errorID>
      <errorWord>全免费</errorWord>
      <group>L1_Word</group>
      <groupName>字词问题</groupName>
      <ability>L2_Typo</ability>
      <abilityName>字词错误</abilityName>
      <candidateList>
        <item>免费</item>
      </candidateList>
      <explain/>
      <paraID>2FBD5C38</paraID>
      <start>39</start>
      <end>42</end>
      <status>unmodified</status>
      <modifiedWord/>
      <trackRevisions>false</trackRevisions>
    </reviewItem>
    <reviewItem>
      <errorID>5266966d-ebbb-4bfe-bf37-ad23ab673a90</errorID>
      <errorWord>涉及到</errorWord>
      <group>L1_Word</group>
      <groupName>字词问题</groupName>
      <ability>L2_Typo</ability>
      <abilityName>字词错误</abilityName>
      <candidateList>
        <item>涉及</item>
      </candidateList>
      <explain>〈动〉牵涉到；关联到：案子～好几个人｜这个问题～面很广。</explain>
      <paraID>49AD10D3</paraID>
      <start>121</start>
      <end>124</end>
      <status>unmodified</status>
      <modifiedWord/>
      <trackRevisions>false</trackRevisions>
    </reviewItem>
    <reviewItem>
      <errorID>d6d2ac0c-c230-4816-937f-9d6755fb5306</errorID>
      <errorWord>数</errorWord>
      <group>L1_Word</group>
      <groupName>字词问题</groupName>
      <ability>L2_Typo</ability>
      <abilityName>字词错误</abilityName>
      <candidateList>
        <item>数和</item>
      </candidateList>
      <explain/>
      <paraID>57E54980</paraID>
      <start>36</start>
      <end>38</end>
      <status>modified</status>
      <modifiedWord>数和</modifiedWord>
      <trackRevisions>false</trackRevisions>
    </reviewItem>
    <reviewItem>
      <errorID>b76a4c8b-0f75-4b35-8cad-b3766ed30f23</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7572BDF5</paraID>
      <start>55</start>
      <end>57</end>
      <status>unmodified</status>
      <modifiedWord/>
      <trackRevisions>false</trackRevisions>
    </reviewItem>
    <reviewItem>
      <errorID>35604d1a-060f-4817-9070-7ec8ce48829b</errorID>
      <errorWord>输</errorWord>
      <group>L1_Word</group>
      <groupName>字词问题</groupName>
      <ability>L2_Typo</ability>
      <abilityName>字词错误</abilityName>
      <candidateList>
        <item>输保</item>
      </candidateList>
      <explain/>
      <paraID>3807FC55</paraID>
      <start>61</start>
      <end>62</end>
      <status>unmodified</status>
      <modifiedWord/>
      <trackRevisions>false</trackRevisions>
    </reviewItem>
    <reviewItem>
      <errorID>3db8fa2c-c7a4-4dfa-9043-92d4ca7841ae</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543FBBC5</paraID>
      <start>33</start>
      <end>35</end>
      <status>unmodified</status>
      <modifiedWord/>
      <trackRevisions>false</trackRevisions>
    </reviewItem>
    <reviewItem>
      <errorID>e38e1545-c559-4303-b4ad-95d3268c88ed</errorID>
      <errorWord>因为</errorWord>
      <group>L1_Word</group>
      <groupName>字词问题</groupName>
      <ability>L2_Typo</ability>
      <abilityName>字词错误</abilityName>
      <candidateList>
        <item>因</item>
      </candidateList>
      <explain/>
      <paraID>2382E45A</paraID>
      <start>65</start>
      <end>66</end>
      <status>modified</status>
      <modifiedWord>因</modifiedWord>
      <trackRevisions>false</trackRevisions>
    </reviewItem>
    <reviewItem>
      <errorID>789636d6-c755-4eff-8fec-19fde8066a58</errorID>
      <errorWord>责</errorWord>
      <group>L1_Word</group>
      <groupName>字词问题</groupName>
      <ability>L2_Typo</ability>
      <abilityName>字词错误</abilityName>
      <candidateList>
        <item>责对</item>
      </candidateList>
      <explain/>
      <paraID> AC7D8E9</paraID>
      <start>7</start>
      <end>8</end>
      <status>unmodified</status>
      <modifiedWord/>
      <trackRevisions>false</trackRevisions>
    </reviewItem>
    <reviewItem>
      <errorID>702f4b3e-a729-4c25-b796-4bb83987473b</errorID>
      <errorWord>退换</errorWord>
      <group>L1_Word</group>
      <groupName>字词问题</groupName>
      <ability>L2_Typo</ability>
      <abilityName>字词错误</abilityName>
      <candidateList>
        <item>退还</item>
      </candidateList>
      <explain>存在发音相同字词的误用。</explain>
      <paraID>26C440D7</paraID>
      <start>168</start>
      <end>170</end>
      <status>unmodified</status>
      <modifiedWord/>
      <trackRevisions>false</trackRevisions>
    </reviewItem>
    <reviewItem>
      <errorID>0eccd93b-14c5-4ee0-b8c3-624de4670023</errorID>
      <errorWord>时间强度</errorWord>
      <group>L1_Knowledge</group>
      <groupName>知识性问题</groupName>
      <ability>L2_Term</ability>
      <abilityName>专业术语</abilityName>
      <candidateList>
        <item>时间维度</item>
      </candidateList>
      <explain/>
      <paraID>6B828B23</paraID>
      <start>13</start>
      <end>17</end>
      <status>unmodified</status>
      <modifiedWord/>
      <trackRevisions>false</trackRevisions>
    </reviewItem>
    <reviewItem>
      <errorID>c1965689-8542-41f5-b9f2-0cc125bd0936</errorID>
      <errorWord>;</errorWord>
      <group>L1_Format</group>
      <groupName>格式问题</groupName>
      <ability>L2_HalfPunc</ability>
      <abilityName>全半角检查</abilityName>
      <candidateList>
        <item>；</item>
      </candidateList>
      <explain>文本全半角错误。</explain>
      <paraID>4A08CAE3</paraID>
      <start>26</start>
      <end>27</end>
      <status>unmodified</status>
      <modifiedWord/>
      <trackRevisions>false</trackRevisions>
    </reviewItem>
    <reviewItem>
      <errorID>17d6b879-8011-45eb-9aa7-38e96706af97</errorID>
      <errorWord>(</errorWord>
      <group>L1_Format</group>
      <groupName>格式问题</groupName>
      <ability>L2_HalfPunc</ability>
      <abilityName>全半角检查</abilityName>
      <candidateList>
        <item>（</item>
      </candidateList>
      <explain>文本全半角错误。</explain>
      <paraID>721D8F29</paraID>
      <start>9</start>
      <end>10</end>
      <status>unmodified</status>
      <modifiedWord/>
      <trackRevisions>false</trackRevisions>
    </reviewItem>
    <reviewItem>
      <errorID>82a87d94-bfd5-4ebc-ba88-5e82e9873aac</errorID>
      <errorWord>)</errorWord>
      <group>L1_Format</group>
      <groupName>格式问题</groupName>
      <ability>L2_HalfPunc</ability>
      <abilityName>全半角检查</abilityName>
      <candidateList>
        <item>）</item>
      </candidateList>
      <explain>文本全半角错误。</explain>
      <paraID>721D8F29</paraID>
      <start>25</start>
      <end>26</end>
      <status>unmodified</status>
      <modifiedWord/>
      <trackRevisions>false</trackRevisions>
    </reviewItem>
    <reviewItem>
      <errorID>e8502e18-ca1a-4387-9fe5-1a376ce9e5bb</errorID>
      <errorWord>粘度</errorWord>
      <group>L1_Word</group>
      <groupName>字词问题</groupName>
      <ability>L2_Alias</ability>
      <abilityName>也作/曾用词</abilityName>
      <candidateList>
        <item>黏度</item>
      </candidateList>
      <explain>词汇[粘度]为不规范表述或旧称，其规范书面表述为[黏度]。</explain>
      <paraID>5309C62B</paraID>
      <start>11</start>
      <end>13</end>
      <status>unmodified</status>
      <modifiedWord/>
      <trackRevisions>false</trackRevisions>
    </reviewItem>
    <reviewItem>
      <errorID>44ffd1cc-d1ae-429f-8cdd-9a671d4ad744</errorID>
      <errorWord>的粘度</errorWord>
      <group>L1_Word</group>
      <groupName>字词问题</groupName>
      <ability>L2_Alias</ability>
      <abilityName>也作/曾用词</abilityName>
      <candidateList>
        <item>的黏度</item>
      </candidateList>
      <explain>词汇[的粘度]为不规范表述或旧称，其规范书面表述为[的黏度]。</explain>
      <paraID>5309C62B</paraID>
      <start>19</start>
      <end>22</end>
      <status>unmodified</status>
      <modifiedWord/>
      <trackRevisions>false</trackRevisions>
    </reviewItem>
    <reviewItem>
      <errorID>936025bd-fb3e-4308-92f0-df5520182d34</errorID>
      <errorWord>颜面</errorWord>
      <group>L1_Word</group>
      <groupName>字词问题</groupName>
      <ability>L2_Typo</ability>
      <abilityName>字词错误</abilityName>
      <candidateList>
        <item>面</item>
      </candidateList>
      <explain/>
      <paraID>1C7A4CC1</paraID>
      <start>14</start>
      <end>16</end>
      <status>unmodified</status>
      <modifiedWord/>
      <trackRevisions>false</trackRevisions>
    </reviewItem>
    <reviewItem>
      <errorID>6bda046e-b835-4ff3-ace8-03833f582552</errorID>
      <errorWord>,</errorWord>
      <group>L1_Format</group>
      <groupName>格式问题</groupName>
      <ability>L2_HalfPunc</ability>
      <abilityName>全半角检查</abilityName>
      <candidateList>
        <item>，</item>
      </candidateList>
      <explain>文本全半角错误。</explain>
      <paraID>1823FC87</paraID>
      <start>18</start>
      <end>19</end>
      <status>modified</status>
      <modifiedWord>，</modifiedWord>
      <trackRevisions>false</trackRevisions>
    </reviewItem>
    <reviewItem>
      <errorID>02903070-fb1a-40f3-944a-bedbe201e46a</errorID>
      <errorWord>弹性定量</errorWord>
      <group>L1_Knowledge</group>
      <groupName>知识性问题</groupName>
      <ability>L2_Term</ability>
      <abilityName>专业术语</abilityName>
      <candidateList>
        <item>弹性模量</item>
      </candidateList>
      <explain/>
      <paraID>421E7E8C</paraID>
      <start>10</start>
      <end>14</end>
      <status>unmodified</status>
      <modifiedWord/>
      <trackRevisions>false</trackRevisions>
    </reviewItem>
    <reviewItem>
      <errorID>037336ed-38d6-4355-956a-f4bcc46683b3</errorID>
      <errorWord>,</errorWord>
      <group>L1_Format</group>
      <groupName>格式问题</groupName>
      <ability>L2_HalfPunc</ability>
      <abilityName>全半角检查</abilityName>
      <candidateList>
        <item>，</item>
      </candidateList>
      <explain>文本全半角错误。</explain>
      <paraID> E810C54</paraID>
      <start>31</start>
      <end>32</end>
      <status>modified</status>
      <modifiedWord>，</modifiedWord>
      <trackRevisions>false</trackRevisions>
    </reviewItem>
    <reviewItem>
      <errorID>83a773b9-b032-4a15-a5c2-0e3c90c9b8cb</errorID>
      <errorWord>(</errorWord>
      <group>L1_Format</group>
      <groupName>格式问题</groupName>
      <ability>L2_HalfPunc</ability>
      <abilityName>全半角检查</abilityName>
      <candidateList>
        <item>（</item>
      </candidateList>
      <explain>文本全半角错误。</explain>
      <paraID> C17582F</paraID>
      <start>9</start>
      <end>10</end>
      <status>unmodified</status>
      <modifiedWord/>
      <trackRevisions>false</trackRevisions>
    </reviewItem>
    <reviewItem>
      <errorID>3361d670-0376-4391-be34-46e6292364c2</errorID>
      <errorWord>)</errorWord>
      <group>L1_Format</group>
      <groupName>格式问题</groupName>
      <ability>L2_HalfPunc</ability>
      <abilityName>全半角检查</abilityName>
      <candidateList>
        <item>）</item>
      </candidateList>
      <explain>文本全半角错误。</explain>
      <paraID> C17582F</paraID>
      <start>25</start>
      <end>26</end>
      <status>unmodified</status>
      <modifiedWord/>
      <trackRevisions>false</trackRevisions>
    </reviewItem>
    <reviewItem>
      <errorID>1ebb1728-95d4-4aea-b0b9-af54dae1d14f</errorID>
      <errorWord>粘度</errorWord>
      <group>L1_Word</group>
      <groupName>字词问题</groupName>
      <ability>L2_Alias</ability>
      <abilityName>也作/曾用词</abilityName>
      <candidateList>
        <item>黏度</item>
      </candidateList>
      <explain>词汇[粘度]为不规范表述或旧称，其规范书面表述为[黏度]。</explain>
      <paraID>4B3A370C</paraID>
      <start>9</start>
      <end>11</end>
      <status>unmodified</status>
      <modifiedWord/>
      <trackRevisions>false</trackRevisions>
    </reviewItem>
    <reviewItem>
      <errorID>2f9a0f7b-342d-43cb-b39e-45e6e2673e59</errorID>
      <errorWord>的粘度</errorWord>
      <group>L1_Word</group>
      <groupName>字词问题</groupName>
      <ability>L2_Alias</ability>
      <abilityName>也作/曾用词</abilityName>
      <candidateList>
        <item>的黏度</item>
      </candidateList>
      <explain>词汇[的粘度]为不规范表述或旧称，其规范书面表述为[的黏度]。</explain>
      <paraID>4B3A370C</paraID>
      <start>26</start>
      <end>29</end>
      <status>unmodified</status>
      <modifiedWord/>
      <trackRevisions>false</trackRevisions>
    </reviewItem>
    <reviewItem>
      <errorID>dc9442a1-85b4-4e4f-ad78-2e7c5418e5f2</errorID>
      <errorWord>,</errorWord>
      <group>L1_Format</group>
      <groupName>格式问题</groupName>
      <ability>L2_HalfPunc</ability>
      <abilityName>全半角检查</abilityName>
      <candidateList>
        <item>，</item>
      </candidateList>
      <explain>文本全半角错误。</explain>
      <paraID>6884C9B4</paraID>
      <start>18</start>
      <end>19</end>
      <status>modified</status>
      <modifiedWord>，</modifiedWord>
      <trackRevisions>false</trackRevisions>
    </reviewItem>
    <reviewItem>
      <errorID>9d8a6d85-05f8-485e-b773-dd407365d2b3</errorID>
      <errorWord>:</errorWord>
      <group>L1_Format</group>
      <groupName>格式问题</groupName>
      <ability>L2_HalfPunc</ability>
      <abilityName>全半角检查</abilityName>
      <candidateList>
        <item>：</item>
      </candidateList>
      <explain>文本全半角错误。</explain>
      <paraID>5D1A75D7</paraID>
      <start>13</start>
      <end>14</end>
      <status>modified</status>
      <modifiedWord>：</modifiedWord>
      <trackRevisions>false</trackRevisions>
    </reviewItem>
    <reviewItem>
      <errorID>f1619446-a75c-4b27-b983-17a14997e7fb</errorID>
      <errorWord>:</errorWord>
      <group>L1_Format</group>
      <groupName>格式问题</groupName>
      <ability>L2_HalfPunc</ability>
      <abilityName>全半角检查</abilityName>
      <candidateList>
        <item>：</item>
      </candidateList>
      <explain>文本全半角错误。</explain>
      <paraID>5ADB6B79</paraID>
      <start>4</start>
      <end>5</end>
      <status>modified</status>
      <modifiedWord>：</modifiedWord>
      <trackRevisions>false</trackRevisions>
    </reviewItem>
    <reviewItem>
      <errorID>cda6ec02-98d2-4050-b9f1-9a79e79b24d8</errorID>
      <errorWord>接</errorWord>
      <group>L1_Word</group>
      <groupName>字词问题</groupName>
      <ability>L2_Typo</ability>
      <abilityName>字词错误</abilityName>
      <candidateList>
        <item>接到</item>
      </candidateList>
      <explain/>
      <paraID>5A16203D</paraID>
      <start>15</start>
      <end>16</end>
      <status>unmodified</status>
      <modifiedWord/>
      <trackRevisions>false</trackRevisions>
    </reviewItem>
    <reviewItem>
      <errorID>bac6a6f0-f654-4ce4-a5dd-910dc46d0b42</errorID>
      <errorWord>并应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5A16203D</paraID>
      <start>33</start>
      <end>35</end>
      <status>unmodified</status>
      <modifiedWord/>
      <trackRevisions>false</trackRevisions>
    </reviewItem>
    <reviewItem>
      <errorID>ad4232ba-8cf2-4725-889e-44b0b885271c</errorID>
      <errorWord>全免费</errorWord>
      <group>L1_Word</group>
      <groupName>字词问题</groupName>
      <ability>L2_Typo</ability>
      <abilityName>字词错误</abilityName>
      <candidateList>
        <item>免费</item>
      </candidateList>
      <explain/>
      <paraID>4E043CC6</paraID>
      <start>39</start>
      <end>42</end>
      <status>unmodified</status>
      <modifiedWord/>
      <trackRevisions>false</trackRevisions>
    </reviewItem>
    <reviewItem>
      <errorID>5c9ad8dd-623d-46b9-a2de-b35aa92b6111</errorID>
      <errorWord>涉及到</errorWord>
      <group>L1_Word</group>
      <groupName>字词问题</groupName>
      <ability>L2_Typo</ability>
      <abilityName>字词错误</abilityName>
      <candidateList>
        <item>涉及</item>
      </candidateList>
      <explain>〈动〉牵涉到；关联到：案子～好几个人｜这个问题～面很广。</explain>
      <paraID>7C60D7B7</paraID>
      <start>121</start>
      <end>123</end>
      <status>modified</status>
      <modifiedWord>涉及</modifiedWord>
      <trackRevisions>false</trackRevisions>
    </reviewItem>
    <reviewItem>
      <errorID>fc47393f-0bce-4e20-8660-2b583780ac86</errorID>
      <errorWord>数</errorWord>
      <group>L1_Word</group>
      <groupName>字词问题</groupName>
      <ability>L2_Typo</ability>
      <abilityName>字词错误</abilityName>
      <candidateList>
        <item>数和</item>
      </candidateList>
      <explain/>
      <paraID>75324281</paraID>
      <start>36</start>
      <end>37</end>
      <status>unmodified</status>
      <modifiedWord/>
      <trackRevisions>false</trackRevisions>
    </reviewItem>
    <reviewItem>
      <errorID>e6b6c381-6658-47cd-b36a-ca71a6a5fba0</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3E88FA8F</paraID>
      <start>55</start>
      <end>57</end>
      <status>unmodified</status>
      <modifiedWord/>
      <trackRevisions>false</trackRevisions>
    </reviewItem>
    <reviewItem>
      <errorID>ce1fe963-7e17-4d11-aa71-fea9b2cd1455</errorID>
      <errorWord>输</errorWord>
      <group>L1_Word</group>
      <groupName>字词问题</groupName>
      <ability>L2_Typo</ability>
      <abilityName>字词错误</abilityName>
      <candidateList>
        <item>输保</item>
      </candidateList>
      <explain/>
      <paraID>76CC3606</paraID>
      <start>61</start>
      <end>62</end>
      <status>unmodified</status>
      <modifiedWord/>
      <trackRevisions>false</trackRevisions>
    </reviewItem>
    <reviewItem>
      <errorID>54dd3bf7-84a8-490d-a33f-745f4777e372</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48B4EAE9</paraID>
      <start>33</start>
      <end>35</end>
      <status>unmodified</status>
      <modifiedWord/>
      <trackRevisions>false</trackRevisions>
    </reviewItem>
    <reviewItem>
      <errorID>cb0d4eba-aeb1-4960-bb07-340054a1e861</errorID>
      <errorWord>因为</errorWord>
      <group>L1_Word</group>
      <groupName>字词问题</groupName>
      <ability>L2_Typo</ability>
      <abilityName>字词错误</abilityName>
      <candidateList>
        <item>因</item>
      </candidateList>
      <explain/>
      <paraID>336D6F45</paraID>
      <start>65</start>
      <end>67</end>
      <status>unmodified</status>
      <modifiedWord/>
      <trackRevisions>false</trackRevisions>
    </reviewItem>
    <reviewItem>
      <errorID>1fd93fe6-0c36-41c1-87e5-473068c84f35</errorID>
      <errorWord>责</errorWord>
      <group>L1_Word</group>
      <groupName>字词问题</groupName>
      <ability>L2_Typo</ability>
      <abilityName>字词错误</abilityName>
      <candidateList>
        <item>责对</item>
      </candidateList>
      <explain/>
      <paraID>73D1E631</paraID>
      <start>7</start>
      <end>8</end>
      <status>unmodified</status>
      <modifiedWord/>
      <trackRevisions>false</trackRevisions>
    </reviewItem>
    <reviewItem>
      <errorID>57d27654-3a76-4814-97c6-5e722950732d</errorID>
      <errorWord>退换</errorWord>
      <group>L1_Word</group>
      <groupName>字词问题</groupName>
      <ability>L2_Typo</ability>
      <abilityName>字词错误</abilityName>
      <candidateList>
        <item>退还</item>
      </candidateList>
      <explain>存在发音相同字词的误用。</explain>
      <paraID>48074933</paraID>
      <start>168</start>
      <end>170</end>
      <status>unmodified</status>
      <modifiedWord/>
      <trackRevisions>false</trackRevisions>
    </reviewItem>
    <reviewItem>
      <errorID>e18d9875-81dd-4c86-bb5e-1b3fabd39005</errorID>
      <errorWord>多把</errorWord>
      <group>L1_Knowledge</group>
      <groupName>知识性问题</groupName>
      <ability>L2_Knowledge</ability>
      <abilityName>其他知识</abilityName>
      <candidateList>
        <item>多个</item>
      </candidateList>
      <explain/>
      <paraID>38BB6F25</paraID>
      <start>21</start>
      <end>23</end>
      <status>unmodified</status>
      <modifiedWord/>
      <trackRevisions>false</trackRevisions>
    </reviewItem>
    <reviewItem>
      <errorID>8d6c914a-f7d1-4085-ae08-ea1e6beef414</errorID>
      <errorWord>增强</errorWord>
      <group>L1_Word</group>
      <groupName>字词问题</groupName>
      <ability>L2_Typo</ability>
      <abilityName>字词错误</abilityName>
      <candidateList>
        <item>增益</item>
      </candidateList>
      <explain/>
      <paraID>5F4C55C5</paraID>
      <start>3</start>
      <end>5</end>
      <status>unmodified</status>
      <modifiedWord/>
      <trackRevisions>false</trackRevisions>
    </reviewItem>
    <reviewItem>
      <errorID>da895930-8ff1-475a-9c98-ddc9f981ec52</errorID>
      <errorWord>体标</errorWord>
      <group>L1_Word</group>
      <groupName>字词问题</groupName>
      <ability>L2_Typo</ability>
      <abilityName>字词错误</abilityName>
      <candidateList>
        <item>图标</item>
      </candidateList>
      <explain>存在发音相近字词的误用。</explain>
      <paraID>7AE5B3B3</paraID>
      <start>19</start>
      <end>21</end>
      <status>unmodified</status>
      <modifiedWord/>
      <trackRevisions>false</trackRevisions>
    </reviewItem>
    <reviewItem>
      <errorID>c005a5c2-5ade-43e9-9039-dfa9d705df70</errorID>
      <errorWord>(</errorWord>
      <group>L1_Format</group>
      <groupName>格式问题</groupName>
      <ability>L2_HalfPunc</ability>
      <abilityName>全半角检查</abilityName>
      <candidateList>
        <item>（</item>
      </candidateList>
      <explain>文本全半角错误。</explain>
      <paraID> 647CBF9</paraID>
      <start>5</start>
      <end>6</end>
      <status>unmodified</status>
      <modifiedWord/>
      <trackRevisions>false</trackRevisions>
    </reviewItem>
    <reviewItem>
      <errorID>92315f85-0e54-4af6-9025-fe521c1188ee</errorID>
      <errorWord>)</errorWord>
      <group>L1_Format</group>
      <groupName>格式问题</groupName>
      <ability>L2_HalfPunc</ability>
      <abilityName>全半角检查</abilityName>
      <candidateList>
        <item>）</item>
      </candidateList>
      <explain>文本全半角错误。</explain>
      <paraID> 647CBF9</paraID>
      <start>8</start>
      <end>9</end>
      <status>unmodified</status>
      <modifiedWord/>
      <trackRevisions>false</trackRevisions>
    </reviewItem>
    <reviewItem>
      <errorID>ca470110-55ff-4b4f-a530-93a94af3047e</errorID>
      <errorWord>;</errorWord>
      <group>L1_Format</group>
      <groupName>格式问题</groupName>
      <ability>L2_HalfPunc</ability>
      <abilityName>全半角检查</abilityName>
      <candidateList>
        <item>；</item>
      </candidateList>
      <explain>文本全半角错误。</explain>
      <paraID>59C702EA</paraID>
      <start>32</start>
      <end>33</end>
      <status>modified</status>
      <modifiedWord>；</modifiedWord>
      <trackRevisions>false</trackRevisions>
    </reviewItem>
    <reviewItem>
      <errorID>10216924-0051-471b-aff2-e9507b159f99</errorID>
      <errorWord>)</errorWord>
      <group>L1_Format</group>
      <groupName>格式问题</groupName>
      <ability>L2_HalfPunc</ability>
      <abilityName>全半角检查</abilityName>
      <candidateList>
        <item>）</item>
      </candidateList>
      <explain>文本全半角错误。</explain>
      <paraID>52D1D5FC</paraID>
      <start>37</start>
      <end>38</end>
      <status>unmodified</status>
      <modifiedWord/>
      <trackRevisions>false</trackRevisions>
    </reviewItem>
    <reviewItem>
      <errorID>751d1362-8aee-410c-a44d-61217353bb39</errorID>
      <errorWord>接</errorWord>
      <group>L1_Word</group>
      <groupName>字词问题</groupName>
      <ability>L2_Typo</ability>
      <abilityName>字词错误</abilityName>
      <candidateList>
        <item>接到</item>
      </candidateList>
      <explain/>
      <paraID>4DD1F6AE</paraID>
      <start>15</start>
      <end>16</end>
      <status>unmodified</status>
      <modifiedWord/>
      <trackRevisions>false</trackRevisions>
    </reviewItem>
    <reviewItem>
      <errorID>79a58c56-32c1-4e6e-9df3-aa84d8b3b85a</errorID>
      <errorWord>并应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4DD1F6AE</paraID>
      <start>33</start>
      <end>35</end>
      <status>unmodified</status>
      <modifiedWord/>
      <trackRevisions>false</trackRevisions>
    </reviewItem>
    <reviewItem>
      <errorID>c91494e3-b694-43b8-9441-3be0fb64bd60</errorID>
      <errorWord>全免费</errorWord>
      <group>L1_Word</group>
      <groupName>字词问题</groupName>
      <ability>L2_Typo</ability>
      <abilityName>字词错误</abilityName>
      <candidateList>
        <item>免费</item>
      </candidateList>
      <explain/>
      <paraID>69B6AE89</paraID>
      <start>39</start>
      <end>42</end>
      <status>unmodified</status>
      <modifiedWord/>
      <trackRevisions>false</trackRevisions>
    </reviewItem>
    <reviewItem>
      <errorID>b64fe44a-2500-460a-9197-4aae6099c16f</errorID>
      <errorWord>涉及到</errorWord>
      <group>L1_Word</group>
      <groupName>字词问题</groupName>
      <ability>L2_Typo</ability>
      <abilityName>字词错误</abilityName>
      <candidateList>
        <item>涉及</item>
      </candidateList>
      <explain>〈动〉牵涉到；关联到：案子～好几个人｜这个问题～面很广。</explain>
      <paraID>72C1A5B6</paraID>
      <start>121</start>
      <end>124</end>
      <status>unmodified</status>
      <modifiedWord/>
      <trackRevisions>false</trackRevisions>
    </reviewItem>
    <reviewItem>
      <errorID>db9b0288-941e-4c33-912d-e20df232aa13</errorID>
      <errorWord>数</errorWord>
      <group>L1_Word</group>
      <groupName>字词问题</groupName>
      <ability>L2_Typo</ability>
      <abilityName>字词错误</abilityName>
      <candidateList>
        <item>数和</item>
      </candidateList>
      <explain/>
      <paraID>7591C58C</paraID>
      <start>36</start>
      <end>37</end>
      <status>unmodified</status>
      <modifiedWord/>
      <trackRevisions>false</trackRevisions>
    </reviewItem>
    <reviewItem>
      <errorID>9bad1ff3-7fbe-41af-a15d-2ba33ea6c065</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3736DAA6</paraID>
      <start>55</start>
      <end>57</end>
      <status>unmodified</status>
      <modifiedWord/>
      <trackRevisions>false</trackRevisions>
    </reviewItem>
    <reviewItem>
      <errorID>fbdd848a-7538-4e1f-9634-f0cf0dbee259</errorID>
      <errorWord>输</errorWord>
      <group>L1_Word</group>
      <groupName>字词问题</groupName>
      <ability>L2_Typo</ability>
      <abilityName>字词错误</abilityName>
      <candidateList>
        <item>输保</item>
      </candidateList>
      <explain/>
      <paraID>4A8D2993</paraID>
      <start>61</start>
      <end>62</end>
      <status>unmodified</status>
      <modifiedWord/>
      <trackRevisions>false</trackRevisions>
    </reviewItem>
    <reviewItem>
      <errorID>e1b05f9b-462c-4f58-875e-670bb34103cb</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4EFA2D76</paraID>
      <start>33</start>
      <end>35</end>
      <status>unmodified</status>
      <modifiedWord/>
      <trackRevisions>false</trackRevisions>
    </reviewItem>
    <reviewItem>
      <errorID>b658918d-604b-4095-98cf-d6de78883b4e</errorID>
      <errorWord>因为</errorWord>
      <group>L1_Word</group>
      <groupName>字词问题</groupName>
      <ability>L2_Typo</ability>
      <abilityName>字词错误</abilityName>
      <candidateList>
        <item>因</item>
      </candidateList>
      <explain/>
      <paraID>5DA476F2</paraID>
      <start>65</start>
      <end>67</end>
      <status>unmodified</status>
      <modifiedWord/>
      <trackRevisions>false</trackRevisions>
    </reviewItem>
    <reviewItem>
      <errorID>0634d833-f4d9-4d1b-8db0-1eaebee57053</errorID>
      <errorWord>责</errorWord>
      <group>L1_Word</group>
      <groupName>字词问题</groupName>
      <ability>L2_Typo</ability>
      <abilityName>字词错误</abilityName>
      <candidateList>
        <item>责对</item>
      </candidateList>
      <explain/>
      <paraID>6F3E4CE9</paraID>
      <start>7</start>
      <end>8</end>
      <status>unmodified</status>
      <modifiedWord/>
      <trackRevisions>false</trackRevisions>
    </reviewItem>
    <reviewItem>
      <errorID>5edb52c0-2367-4d52-8d4f-cdcb03cc5422</errorID>
      <errorWord>退换</errorWord>
      <group>L1_Word</group>
      <groupName>字词问题</groupName>
      <ability>L2_Typo</ability>
      <abilityName>字词错误</abilityName>
      <candidateList>
        <item>退还</item>
      </candidateList>
      <explain>存在发音相同字词的误用。</explain>
      <paraID>51C1F3E5</paraID>
      <start>168</start>
      <end>170</end>
      <status>unmodified</status>
      <modifiedWord/>
      <trackRevisions>false</trackRevisions>
    </reviewItem>
    <reviewItem>
      <errorID>ff4eae97-223d-4b7a-8e11-95931da3a23b</errorID>
      <errorWord>把</errorWord>
      <group>L1_Knowledge</group>
      <groupName>知识性问题</groupName>
      <ability>L2_Knowledge</ability>
      <abilityName>其他知识</abilityName>
      <candidateList>
        <item>个</item>
      </candidateList>
      <explain/>
      <paraID>44C5A3EE</paraID>
      <start>14</start>
      <end>15</end>
      <status>unmodified</status>
      <modifiedWord/>
      <trackRevisions>false</trackRevisions>
    </reviewItem>
    <reviewItem>
      <errorID>2039a662-32c2-4415-aaff-d9fe343626ed</errorID>
      <errorWord>,</errorWord>
      <group>L1_Format</group>
      <groupName>格式问题</groupName>
      <ability>L2_HalfPunc</ability>
      <abilityName>全半角检查</abilityName>
      <candidateList>
        <item>，</item>
      </candidateList>
      <explain>文本全半角错误。</explain>
      <paraID>321871D7</paraID>
      <start>12</start>
      <end>13</end>
      <status>unmodified</status>
      <modifiedWord/>
      <trackRevisions>false</trackRevisions>
    </reviewItem>
    <reviewItem>
      <errorID>1b863cb5-e970-4768-812c-fcfed82458b7</errorID>
      <errorWord>(</errorWord>
      <group>L1_Format</group>
      <groupName>格式问题</groupName>
      <ability>L2_HalfPunc</ability>
      <abilityName>全半角检查</abilityName>
      <candidateList>
        <item>（</item>
      </candidateList>
      <explain>文本全半角错误。</explain>
      <paraID>655C628E</paraID>
      <start>51</start>
      <end>52</end>
      <status>unmodified</status>
      <modifiedWord/>
      <trackRevisions>false</trackRevisions>
    </reviewItem>
    <reviewItem>
      <errorID>79210f95-5154-44ac-b4cd-38fafb0e00dd</errorID>
      <errorWord>)</errorWord>
      <group>L1_Format</group>
      <groupName>格式问题</groupName>
      <ability>L2_HalfPunc</ability>
      <abilityName>全半角检查</abilityName>
      <candidateList>
        <item>）</item>
      </candidateList>
      <explain>文本全半角错误。</explain>
      <paraID>655C628E</paraID>
      <start>62</start>
      <end>63</end>
      <status>unmodified</status>
      <modifiedWord/>
      <trackRevisions>false</trackRevisions>
    </reviewItem>
    <reviewItem>
      <errorID>61a23fab-4a2c-4cd0-9f80-2a1ac321c44e</errorID>
      <errorWord>接</errorWord>
      <group>L1_Word</group>
      <groupName>字词问题</groupName>
      <ability>L2_Typo</ability>
      <abilityName>字词错误</abilityName>
      <candidateList>
        <item>接到</item>
      </candidateList>
      <explain/>
      <paraID>2383A490</paraID>
      <start>27</start>
      <end>28</end>
      <status>unmodified</status>
      <modifiedWord/>
      <trackRevisions>false</trackRevisions>
    </reviewItem>
    <reviewItem>
      <errorID>9763ed66-448d-47a6-a0f4-31bf26ff6b8f</errorID>
      <errorWord>并应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2383A490</paraID>
      <start>45</start>
      <end>47</end>
      <status>unmodified</status>
      <modifiedWord/>
      <trackRevisions>false</trackRevisions>
    </reviewItem>
    <reviewItem>
      <errorID>68e0275f-722a-4049-b10e-f3d9f892bc75</errorID>
      <errorWord>全免费</errorWord>
      <group>L1_Word</group>
      <groupName>字词问题</groupName>
      <ability>L2_Typo</ability>
      <abilityName>字词错误</abilityName>
      <candidateList>
        <item>免费</item>
      </candidateList>
      <explain/>
      <paraID>58BDD82C</paraID>
      <start>39</start>
      <end>42</end>
      <status>unmodified</status>
      <modifiedWord/>
      <trackRevisions>false</trackRevisions>
    </reviewItem>
    <reviewItem>
      <errorID>62d634db-cd54-4928-aa1e-937d7b429428</errorID>
      <errorWord>涉及到</errorWord>
      <group>L1_Word</group>
      <groupName>字词问题</groupName>
      <ability>L2_Typo</ability>
      <abilityName>字词错误</abilityName>
      <candidateList>
        <item>涉及</item>
      </candidateList>
      <explain>〈动〉牵涉到；关联到：案子～好几个人｜这个问题～面很广。</explain>
      <paraID> 2347D7E</paraID>
      <start>121</start>
      <end>123</end>
      <status>modified</status>
      <modifiedWord>涉及</modifiedWord>
      <trackRevisions>false</trackRevisions>
    </reviewItem>
    <reviewItem>
      <errorID>972ea385-ce77-47f1-a048-7eb2753184dc</errorID>
      <errorWord>数</errorWord>
      <group>L1_Word</group>
      <groupName>字词问题</groupName>
      <ability>L2_Typo</ability>
      <abilityName>字词错误</abilityName>
      <candidateList>
        <item>数和</item>
      </candidateList>
      <explain/>
      <paraID> 35AC3B0</paraID>
      <start>36</start>
      <end>37</end>
      <status>unmodified</status>
      <modifiedWord/>
      <trackRevisions>false</trackRevisions>
    </reviewItem>
    <reviewItem>
      <errorID>dd6ec00f-c4e9-4e14-a562-511480fefaee</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111B9606</paraID>
      <start>55</start>
      <end>57</end>
      <status>unmodified</status>
      <modifiedWord/>
      <trackRevisions>false</trackRevisions>
    </reviewItem>
    <reviewItem>
      <errorID>778b00bb-2097-47f8-83fa-d4aec78f8d89</errorID>
      <errorWord>输</errorWord>
      <group>L1_Word</group>
      <groupName>字词问题</groupName>
      <ability>L2_Typo</ability>
      <abilityName>字词错误</abilityName>
      <candidateList>
        <item>输保</item>
      </candidateList>
      <explain/>
      <paraID>511DC644</paraID>
      <start>61</start>
      <end>62</end>
      <status>unmodified</status>
      <modifiedWord/>
      <trackRevisions>false</trackRevisions>
    </reviewItem>
    <reviewItem>
      <errorID>a09d6067-49a4-4eb1-b78e-aa29d2fc54af</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1C94F01A</paraID>
      <start>33</start>
      <end>35</end>
      <status>unmodified</status>
      <modifiedWord/>
      <trackRevisions>false</trackRevisions>
    </reviewItem>
    <reviewItem>
      <errorID>a5472d61-4b38-4ebb-856b-ee02a937747a</errorID>
      <errorWord>因为</errorWord>
      <group>L1_Word</group>
      <groupName>字词问题</groupName>
      <ability>L2_Typo</ability>
      <abilityName>字词错误</abilityName>
      <candidateList>
        <item>因</item>
      </candidateList>
      <explain/>
      <paraID> 5C81C93</paraID>
      <start>65</start>
      <end>66</end>
      <status>modified</status>
      <modifiedWord>因</modifiedWord>
      <trackRevisions>false</trackRevisions>
    </reviewItem>
    <reviewItem>
      <errorID>e04892a2-b291-4e25-920e-b6f785d93440</errorID>
      <errorWord>责</errorWord>
      <group>L1_Word</group>
      <groupName>字词问题</groupName>
      <ability>L2_Typo</ability>
      <abilityName>字词错误</abilityName>
      <candidateList>
        <item>责对</item>
      </candidateList>
      <explain/>
      <paraID>6EED846E</paraID>
      <start>7</start>
      <end>8</end>
      <status>unmodified</status>
      <modifiedWord/>
      <trackRevisions>false</trackRevisions>
    </reviewItem>
    <reviewItem>
      <errorID>2d7d2b97-a222-40b7-b32a-edbdbb99480f</errorID>
      <errorWord>退换</errorWord>
      <group>L1_Word</group>
      <groupName>字词问题</groupName>
      <ability>L2_Typo</ability>
      <abilityName>字词错误</abilityName>
      <candidateList>
        <item>退还</item>
      </candidateList>
      <explain>存在发音相同字词的误用。</explain>
      <paraID> 8CFA8D1</paraID>
      <start>168</start>
      <end>170</end>
      <status>unmodified</status>
      <modifiedWord/>
      <trackRevisions>false</trackRevisions>
    </reviewItem>
    <reviewItem>
      <errorID>6022d453-7a15-47a5-b3d9-fb81f32653c0</errorID>
      <errorWord>(</errorWord>
      <group>L1_Format</group>
      <groupName>格式问题</groupName>
      <ability>L2_HalfPunc</ability>
      <abilityName>全半角检查</abilityName>
      <candidateList>
        <item>（</item>
      </candidateList>
      <explain>文本全半角错误。</explain>
      <paraID>13A8DF71</paraID>
      <start>78</start>
      <end>79</end>
      <status>unmodified</status>
      <modifiedWord/>
      <trackRevisions>false</trackRevisions>
    </reviewItem>
    <reviewItem>
      <errorID>99202d1e-bbb8-4234-bd98-671b6936e339</errorID>
      <errorWord>)</errorWord>
      <group>L1_Format</group>
      <groupName>格式问题</groupName>
      <ability>L2_HalfPunc</ability>
      <abilityName>全半角检查</abilityName>
      <candidateList>
        <item>）</item>
      </candidateList>
      <explain>文本全半角错误。</explain>
      <paraID>13A8DF71</paraID>
      <start>87</start>
      <end>88</end>
      <status>unmodified</status>
      <modifiedWord/>
      <trackRevisions>false</trackRevisions>
    </reviewItem>
    <reviewItem>
      <errorID>f8ff0740-1d6b-43a7-a9f3-27352e6f589b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40E05790</paraID>
      <start>54</start>
      <end>55</end>
      <status>unmodified</status>
      <modifiedWord/>
      <trackRevisions>false</trackRevisions>
    </reviewItem>
    <reviewItem>
      <errorID>f13c4c06-01dd-49f6-9576-45a427b2267f</errorID>
      <errorWord>，</errorWord>
      <group>L1_Word</group>
      <groupName>字词问题</groupName>
      <ability>L2_Typo</ability>
      <abilityName>字词错误</abilityName>
      <candidateList>
        <item>，具</item>
      </candidateList>
      <explain/>
      <paraID>66FB60BD</paraID>
      <start>92</start>
      <end>94</end>
      <status>modified</status>
      <modifiedWord>，具</modifiedWord>
      <trackRevisions>false</trackRevisions>
    </reviewItem>
    <reviewItem>
      <errorID>d5f8c359-d18c-4dac-9392-5c28fb4c4c50</errorID>
      <errorWord>(</errorWord>
      <group>L1_Format</group>
      <groupName>格式问题</groupName>
      <ability>L2_HalfPunc</ability>
      <abilityName>全半角检查</abilityName>
      <candidateList>
        <item>（</item>
      </candidateList>
      <explain>文本全半角错误。</explain>
      <paraID>1C08A84E</paraID>
      <start>78</start>
      <end>79</end>
      <status>unmodified</status>
      <modifiedWord/>
      <trackRevisions>false</trackRevisions>
    </reviewItem>
    <reviewItem>
      <errorID>81e1cdbc-0e93-42f1-abbb-3193482ef87a</errorID>
      <errorWord>)</errorWord>
      <group>L1_Format</group>
      <groupName>格式问题</groupName>
      <ability>L2_HalfPunc</ability>
      <abilityName>全半角检查</abilityName>
      <candidateList>
        <item>）</item>
      </candidateList>
      <explain>文本全半角错误。</explain>
      <paraID>1C08A84E</paraID>
      <start>87</start>
      <end>88</end>
      <status>unmodified</status>
      <modifiedWord/>
      <trackRevisions>false</trackRevisions>
    </reviewItem>
    <reviewItem>
      <errorID>3b4cb7ba-838b-4d24-916b-354f5dc9ed9d</errorID>
      <errorWord>，</errorWord>
      <group>L1_Word</group>
      <groupName>字词问题</groupName>
      <ability>L2_Typo</ability>
      <abilityName>字词错误</abilityName>
      <candidateList>
        <item>，具</item>
      </candidateList>
      <explain/>
      <paraID>1BD45F62</paraID>
      <start>92</start>
      <end>94</end>
      <status>modified</status>
      <modifiedWord>，具</modifiedWord>
      <trackRevisions>false</trackRevisions>
    </reviewItem>
    <reviewItem>
      <errorID>7aa1bc6d-3314-4932-aeeb-1c5af76771e0</errorID>
      <errorWord>.</errorWord>
      <group>L1_Format</group>
      <groupName>格式问题</groupName>
      <ability>L2_HalfPunc</ability>
      <abilityName>全半角检查</abilityName>
      <candidateList>
        <item>。</item>
      </candidateList>
      <explain>文本全半角错误。</explain>
      <paraID>494CDD04</paraID>
      <start>2</start>
      <end>3</end>
      <status>unmodified</status>
      <modifiedWord/>
      <trackRevisions>false</trackRevisions>
    </reviewItem>
    <reviewItem>
      <errorID>a9f78277-1f18-4ba4-973f-ef346dba5752</errorID>
      <errorWord>.</errorWord>
      <group>L1_Format</group>
      <groupName>格式问题</groupName>
      <ability>L2_HalfPunc</ability>
      <abilityName>全半角检查</abilityName>
      <candidateList>
        <item>。</item>
      </candidateList>
      <explain>文本全半角错误。</explain>
      <paraID>494CDD04</paraID>
      <start>5</start>
      <end>6</end>
      <status>unmodified</status>
      <modifiedWord/>
      <trackRevisions>false</trackRevisions>
    </reviewItem>
    <reviewItem>
      <errorID>90d757a3-21d3-44f1-9ac6-40ad84028f83</errorID>
      <errorWord>:</errorWord>
      <group>L1_Format</group>
      <groupName>格式问题</groupName>
      <ability>L2_HalfPunc</ability>
      <abilityName>全半角检查</abilityName>
      <candidateList>
        <item>：</item>
      </candidateList>
      <explain>文本全半角错误。</explain>
      <paraID>18A9FC67</paraID>
      <start>85</start>
      <end>86</end>
      <status>modified</status>
      <modifiedWord>：</modifiedWord>
      <trackRevisions>false</trackRevisions>
    </reviewItem>
    <reviewItem>
      <errorID>dc143d67-bf6e-46fa-83c6-0946f486abe0</errorID>
      <errorWord>;</errorWord>
      <group>L1_Format</group>
      <groupName>格式问题</groupName>
      <ability>L2_HalfPunc</ability>
      <abilityName>全半角检查</abilityName>
      <candidateList>
        <item>；</item>
      </candidateList>
      <explain>文本全半角错误。</explain>
      <paraID>7348285A</paraID>
      <start>74</start>
      <end>75</end>
      <status>modified</status>
      <modifiedWord>；</modifiedWord>
      <trackRevisions>false</trackRevisions>
    </reviewItem>
    <reviewItem>
      <errorID>58cb57e1-927f-4f89-80b8-972309449947</errorID>
      <errorWord>此处中</errorWord>
      <group>L1_Word</group>
      <groupName>字词问题</groupName>
      <ability>L2_Typo</ability>
      <abilityName>字词错误</abilityName>
      <candidateList>
        <item>此处</item>
      </candidateList>
      <explain/>
      <paraID> B097310</paraID>
      <start>2</start>
      <end>4</end>
      <status>modified</status>
      <modifiedWord>此处</modifiedWord>
      <trackRevisions>false</trackRevisions>
    </reviewItem>
    <reviewItem>
      <errorID>842cae94-f32e-41c6-8389-1b594b3e7ef3</errorID>
      <errorWord>们</errorWord>
      <group>L1_Word</group>
      <groupName>字词问题</groupName>
      <ability>L2_Typo</ability>
      <abilityName>字词错误</abilityName>
      <candidateList>
        <item>们将</item>
      </candidateList>
      <explain/>
      <paraID>529D2855</paraID>
      <start>71</start>
      <end>73</end>
      <status>modified</status>
      <modifiedWord>们将</modifiedWord>
      <trackRevisions>false</trackRevisions>
    </reviewItem>
    <reviewItem>
      <errorID>82e55f14-c47e-4b20-a919-ccbe78f60dab</errorID>
      <errorWord>(</errorWord>
      <group>L1_Format</group>
      <groupName>格式问题</groupName>
      <ability>L2_HalfPunc</ability>
      <abilityName>全半角检查</abilityName>
      <candidateList>
        <item>（</item>
      </candidateList>
      <explain>文本全半角错误。</explain>
      <paraID>705AAEC0</paraID>
      <start>18</start>
      <end>19</end>
      <status>unmodified</status>
      <modifiedWord/>
      <trackRevisions>false</trackRevisions>
    </reviewItem>
    <reviewItem>
      <errorID>59154a90-6245-450e-be7a-846874b825e3</errorID>
      <errorWord>)</errorWord>
      <group>L1_Format</group>
      <groupName>格式问题</groupName>
      <ability>L2_HalfPunc</ability>
      <abilityName>全半角检查</abilityName>
      <candidateList>
        <item>）</item>
      </candidateList>
      <explain>文本全半角错误。</explain>
      <paraID>705AAEC0</paraID>
      <start>28</start>
      <end>29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9FD4197-5B1D-4804-A6A3-9C95C2DBA01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5</cp:revision>
  <dcterms:created xsi:type="dcterms:W3CDTF">2024-09-29T00:49:00Z</dcterms:created>
  <dcterms:modified xsi:type="dcterms:W3CDTF">2025-12-31T06:41:18Z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7BB778F7468B45BF9D44CD511C6B2F8B_13</vt:lpwstr>
  </property>
  <property fmtid="{D5CDD505-2E9C-101B-9397-08002B2CF9AE}" pid="4" name="KSOTemplateDocerSaveRecord">
    <vt:lpwstr>eyJoZGlkIjoiMjYyZmZlM2RiNzNkODYzMmRmMzE4MjFlOTcxMTVjYTIiLCJ1c2VySWQiOiIzMDIxMTIwMyJ9</vt:lpwstr>
  </property>
</Properties>
</file>